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BB.2009.46 vom 7. Juli 2009</w:t>
      </w:r>
    </w:p>
    <w:p>
      <w:r>
        <w:t>Bundesstrafgericht, 2009-07-07, DE</w:t>
      </w:r>
    </w:p>
    <w:p>
      <w:r>
        <w:rPr>
          <w:b/>
        </w:rPr>
        <w:t xml:space="preserve">Quelle: </w:t>
      </w:r>
      <w:r>
        <w:t>https://mcp.opencaselaw.ch/entscheid/bstger_BB.2009.46</w:t>
      </w:r>
    </w:p>
    <w:p>
      <w:r>
        <w:t>FR: TPF BB.2009.46 du 7 juillet 2009</w:t>
      </w:r>
    </w:p>
    <w:p>
      <w:r>
        <w:t>IT: TPF BB.2009.46 del 7 luglio 2009</w:t>
      </w:r>
    </w:p>
    <w:p>
      <w:pPr>
        <w:pStyle w:val="Heading2"/>
      </w:pPr>
      <w:r>
        <w:t>Regeste</w:t>
      </w:r>
    </w:p>
    <w:p>
      <w:r>
        <w:t>Ueberwachung (Art. 10 Abs. 5 BÜPF)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April 2009 erfolgte und die Beschwerde vom 7. Mai 2009 somit fristge- recht eingereicht wurde, weshalb darauf einzutreten ist;</w:t>
      </w:r>
    </w:p>
    <w:p>
      <w:r>
        <w:t>- aufgrund der vorangehenden Ausführungen im vorliegenden Beschwerdever- fahren ausschliesslich der Genehmigungsentscheid des Präsidenten der I. Beschwerdekammer vom 23. März 2009 das Anfechtungsobjekt darstellt;</w:t>
      </w:r>
    </w:p>
    <w:p>
      <w:r>
        <w:t>- sich der Beschwerdeführer in seiner Beschwerdeschrift ausschliesslich auf die erste, zugrunde liegende Anordnung bzw. Genehmigung der Überwa- chungsmassnahme vom 4. bzw. 5. Februar 2003 fokussiert und geltend macht, bei dieser habe im Zeitpunkt der Anordnung kein dringender Tatver- dacht vorgelegen, sodass sich diese als „fishing expedition“ erweise mit der Folge, dass alle weiteren Ermittlungsergebnisse, darunter auch die Zufalls- funde, nicht verwertet werden dürfen (act. 1);</w:t>
      </w:r>
    </w:p>
    <w:p>
      <w:r>
        <w:t>- der Tatverdacht in Bezug auf das neue Delikt nicht schon bei der Anordnung bestanden haben muss, sondern dass es genügt, wenn die Überwachungs- ergebnisse (Zufallsfund) den Tatverdacht begründen (HANSJAKOB, a.a.O., Art. 9 BÜPF N. 19; NATTERER, Die Verwertbarkeit von Zufallsfunden aus der Telefonüberwachung im Strafverfahren, Diss. Bern 2001, S. 116 f.; SCHMID, Verwertung von Zufallsfunden sowie Verwertungsverbote nach dem neuen Bundesgesetz über die Überwachung des Post- und Fernmeldeverkehrs (BÜPF), ZStrR 120/2002, S. 284 ff., 293, 297; BGE 132 IV 70 E. 6.4 f. und</w:t>
      </w:r>
    </w:p>
    <w:p>
      <w:r>
        <w:t>- 5 -</w:t>
      </w:r>
    </w:p>
    <w:p>
      <w:r>
        <w:t>dazu WOHLERS, Verwertbarkeit von Zufallsfunden. Art. 9 Abs. 1 lit. b BÜPF., AJP 2006, S. 633 ff.);</w:t>
      </w:r>
    </w:p>
    <w:p>
      <w:r>
        <w:t>- der Beschwerdeführer den Genehmigungsentscheid bzw. die konkreten Vor- aussetzungen für die Genehmigung der Verwertung der Zufallsfunde in kei- ner Weise thematisiert;</w:t>
      </w:r>
    </w:p>
    <w:p>
      <w:r>
        <w:t>- sich die Beschwerde damit als unbegründet im Sinne von Art. 219 Abs. 1 BStP erweist, weshalb sie abzuweisen ist;</w:t>
      </w:r>
    </w:p>
    <w:p>
      <w:r>
        <w:t>- aufgrund der Aussichtslosigkeit des Rechtsbegehrens das Gesuch um Ge- währung der unentgeltlichen Rechtspflege ebenfalls abzuweisen ist (Art. 245 Abs. 1 BStP i.V.m. Art. 64 Abs. 1 BGG);</w:t>
      </w:r>
    </w:p>
    <w:p>
      <w:r>
        <w:t>- darüber hinaus der Beschwerdeführer seine Bedürftigkeit ohnehin nicht be- legt hat;</w:t>
      </w:r>
    </w:p>
    <w:p>
      <w:r>
        <w:t>- bei diesem Ausgang des Verfahrens der Beschwerdeführer die Kosten zu tragen hat (Art. 245 Abs. 1 BStP i.V.m. Art. 66 Abs. 1 BGG) und die Gerichts- gebühr auf Fr. 500.-- festzusetzen ist (Art. 245 Abs. 2 BStP i.V.m. Art. 3 des Reglements vom 11. Februar 2004 über die Gerichtsgebühren vor dem Bun- desstrafgericht, SR 173.711.32);</w:t>
      </w:r>
    </w:p>
    <w:p>
      <w:r>
        <w:t>- unter Verrechnung mit dem geleisteten Kostenvorschuss von Fr. 1'500.-- die Bundesstrafgerichtskasse anzuweisen ist, dem Beschwerdeführer den Rest- betrag von Fr. 1'000.-- zurückzuerstatten;</w:t>
      </w:r>
    </w:p>
    <w:p>
      <w:r>
        <w:t>- die Entschädigung des amtlichen Verteidigers dessen Honorar, welches nach dem notwendigen und ausgewiesenen Zeitaufwand bemessen wird, sowie den Ersatz der notwendigen Auslagen umfasst (Art. 2 und 3 des Reglements vom 26. September 2006 über die Entschädigungen in Verfahren vor dem Bundesstrafgericht, SR 173.711.31);</w:t>
      </w:r>
    </w:p>
    <w:p>
      <w:r>
        <w:t>- vorliegend aufgrund der Aussichtslosigkeit des Rechtsbegehrens die entstan- denen Anwaltskosten nicht als notwendig anzusehen sind und daher keine Entschädigung an den amtlichen Verteidiger zu entrichten ist (Art. 2 und 3 desselben Reglements e contrario);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