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BB.2009.43 vom 19. Mai 2009</w:t>
      </w:r>
    </w:p>
    <w:p>
      <w:r>
        <w:t>Bundesstrafgericht, 2009-05-19, FR</w:t>
      </w:r>
    </w:p>
    <w:p>
      <w:r>
        <w:rPr>
          <w:b/>
        </w:rPr>
        <w:t xml:space="preserve">Quelle: </w:t>
      </w:r>
      <w:r>
        <w:t>https://mcp.opencaselaw.ch/entscheid/bstger_BB.2009.43</w:t>
      </w:r>
    </w:p>
    <w:p>
      <w:r>
        <w:t>FR: TPF BB.2009.43 du 19 mai 2009</w:t>
      </w:r>
    </w:p>
    <w:p>
      <w:r>
        <w:t>IT: TPF BB.2009.43 del 19 maggio 2009</w:t>
      </w:r>
    </w:p>
    <w:p>
      <w:pPr>
        <w:pStyle w:val="Heading2"/>
      </w:pPr>
      <w:r>
        <w:t>Regeste</w:t>
      </w:r>
    </w:p>
    <w:p>
      <w:r>
        <w:t>Séquestre (art. 65 et 69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Annuler l’ordre de saisie perquisition du Ministère public de la Confédération, au- quel son courrier du 24 avril 2009, adressé à la banque D. SA, fait référence.</w:t>
      </w:r>
    </w:p>
    <w:p>
      <w:r>
        <w:rPr>
          <w:b/>
        </w:rPr>
        <w:t>E. 4</w:t>
      </w:r>
    </w:p>
    <w:p>
      <w:r>
        <w:t>Accorder aux plaignants une indemnité à titre de dépens. »</w:t>
      </w:r>
    </w:p>
    <w:p>
      <w:r>
        <w:t>− le courrier adressé le 15 mai 2009 par les plaignants à la Cour de céans aux termes duquel ils annoncent le retrait de leur plainte,</w:t>
      </w:r>
    </w:p>
    <w:p>
      <w:r>
        <w:t>et considérant:</w:t>
      </w:r>
    </w:p>
    <w:p>
      <w:r>
        <w:t>que, conformément à l'art. 245 al. 1 PPF en lien avec les art. 66 al. 2 et 71 LTF ainsi que l'art. 73 al. 1 PCF, le désistement d’une partie met fin au procès;</w:t>
      </w:r>
    </w:p>
    <w:p>
      <w:r>
        <w:t>qu’il convient dès lors de prendre acte du retrait de la plainte;</w:t>
      </w:r>
    </w:p>
    <w:p>
      <w:r>
        <w:t>qu’un émolument réduit, fixé à Fr. 600.--, est mis à la charge solidaire des plaignants (art. 66 al. 2 LTF en lien avec l’art. 245 al. 1 PPF et art. 3 du rè- glement du 11 février 2004 fixant les émoluments judiciaires perçus par le Tribunal pénal fédéral; RS 173.711.32).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les procédures sont rayées du rôle.</w:t>
      </w:r>
    </w:p>
    <w:p>
      <w:r>
        <w:t>2. Un émolument de Fr. 600.-- est mis à la charge solidaire des plaignants.</w:t>
      </w:r>
    </w:p>
    <w:p>
      <w:r>
        <w:t>Bellinzone, le 20 mai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Gérald Page,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