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BB.2009.2 vom 13. Februar 2009</w:t>
      </w:r>
    </w:p>
    <w:p>
      <w:r>
        <w:t>Bundesstrafgericht, 2009-02-13, DE</w:t>
      </w:r>
    </w:p>
    <w:p>
      <w:r>
        <w:rPr>
          <w:b/>
        </w:rPr>
        <w:t xml:space="preserve">Quelle: </w:t>
      </w:r>
      <w:r>
        <w:t>https://mcp.opencaselaw.ch/entscheid/bstger_BB.2009.2</w:t>
      </w:r>
    </w:p>
    <w:p>
      <w:r>
        <w:t>FR: TPF BB.2009.2 du 13 février 2009</w:t>
      </w:r>
    </w:p>
    <w:p>
      <w:r>
        <w:t>IT: TPF BB.2009.2 del 13 febbraio 2009</w:t>
      </w:r>
    </w:p>
    <w:p>
      <w:pPr>
        <w:pStyle w:val="Heading2"/>
      </w:pPr>
      <w:r>
        <w:t>Regeste</w:t>
      </w:r>
    </w:p>
    <w:p>
      <w:r>
        <w:t>Verfahrenstrennung (Art. 105bis Abs. 2 BStP)</w:t>
      </w:r>
    </w:p>
    <w:p>
      <w:pPr>
        <w:pStyle w:val="Heading2"/>
      </w:pPr>
      <w:r>
        <w:t>Volltext</w:t>
      </w:r>
    </w:p>
    <w:p>
      <w:r>
        <w:t>Entscheid vom 13. Februar 2009 I. Beschwerdekammer Besetzung</w:t>
      </w:r>
    </w:p>
    <w:p>
      <w:r>
        <w:t>Bundesstrafrichter Emanuel Hochstrasser, Vorsitz, Tito Ponti und Alex Staub, Gerichtsschreiber Stefan Graf</w:t>
      </w:r>
    </w:p>
    <w:p>
      <w:r>
        <w:t>Parteien</w:t>
      </w:r>
    </w:p>
    <w:p>
      <w:r>
        <w:t>A., vertreten durch Rechtsanwalt Markus Raess, Beschwerdeführer</w:t>
      </w:r>
    </w:p>
    <w:p>
      <w:r>
        <w:t>gegen</w:t>
      </w:r>
    </w:p>
    <w:p>
      <w:r>
        <w:t>BUNDESANWALTSCHAFT, Beschwerdegegnerin</w:t>
      </w:r>
    </w:p>
    <w:p>
      <w:r>
        <w:t>Gegenstand</w:t>
      </w:r>
    </w:p>
    <w:p>
      <w:r>
        <w:t>Verfahrenstrennung (Art. 105bis Abs. 2 BStP)</w:t>
      </w:r>
    </w:p>
    <w:p>
      <w:r>
        <w:t>B u n d e s s t r a f g e r i c h t T r i b u n a l p é n a l f é d é r a l T r i b u n a l e p e n a l e f e d e r a l e T r i b u n a l p e n a l f e d e r a l Geschäftsnummer: BB.2009.2 (Nebenverfahren: BP.2009.3)</w:t>
      </w:r>
    </w:p>
    <w:p>
      <w:r>
        <w:t>- 2 -</w:t>
      </w:r>
    </w:p>
    <w:p>
      <w:r>
        <w:t>Die I. Beschwerdekammer zieht in Erwägung, dass:</w:t>
      </w:r>
    </w:p>
    <w:p>
      <w:r>
        <w:t>- die Beschwerdegegnerin gegen den Beschwerdeführer und weitere Mitbe- schuldigte ein gerichtspolizeiliches Ermittlungsverfahren führt wegen des Verdachts des gewerbsmässigen Betrugs und weiterer Delikte;</w:t>
      </w:r>
    </w:p>
    <w:p>
      <w:r>
        <w:t>- die Beschwerdegegnerin mit Verfügung vom 6. Januar 2009 die Ermittlun- gen gegen den Beschwerdeführer und weitere Mitbeschuldigte wegen strafbarer Handlungen zum Nachteil der B. AG in Liq. vom übrigen ge- richtspolizeilichen Ermittlungsverfahren trennte (act. 1.1);</w:t>
      </w:r>
    </w:p>
    <w:p>
      <w:r>
        <w:t>- der Beschwerdeführer hiergegen mit Beschwerde vom 12. Januar 2009 an die I. Beschwerdekammer gelangte und die Aufhebung der Trennungsver- fügung verlangte (act. 1);</w:t>
      </w:r>
    </w:p>
    <w:p>
      <w:r>
        <w:t>- die Beschwerdegegnerin am 4. Februar 2009 eine Wiedererwägungsverfü- gung erliess, mit welcher sie die am 6. Januar 2009 erfolgte Verfahrens- trennung wieder aufhob, sie mithin von der angefochtenen Verfügung Ab- stand nahm (act. 6);</w:t>
      </w:r>
    </w:p>
    <w:p>
      <w:r>
        <w:t>- der Abstand einer Partei gemäss Art. 30 SGG i.V.m. Art. 245 Abs. 1 BStP i.V.m. Art. 62 ff. BGG i.V.m. Art. 73 Abs. 1 BZP den Rechtsstreit sofort be- endet (vgl. TPF BB.2006.13 vom 10. April 2006 m.w.H.);</w:t>
      </w:r>
    </w:p>
    <w:p>
      <w:r>
        <w:t>- das Verfahren somit zufolge Abstands abgeschrieben werden kann, wobei die den Abstand erklärende Partei als unterliegende Partei im Sinne des Art. 245 Abs. 1 BStP i.V.m. Art. 66 Abs. 1 BGG gilt;</w:t>
      </w:r>
    </w:p>
    <w:p>
      <w:r>
        <w:t>- somit keine Gerichtskosten erhoben werden (Art. 245 Abs. 1 BStP i.V.m. Art. 66 Abs. 4 BGG) und die Bundesstrafgerichtskasse anzuweisen ist, dem Beschwerdeführer den geleisteten Kostenvorschuss von Fr. 1'500.-- zurückzuerstatten;</w:t>
      </w:r>
    </w:p>
    <w:p>
      <w:r>
        <w:t>- die Beschwerdegegnerin dem Beschwerdeführer für das Verfahren vor der I. Beschwerdekammer eine Parteientschädigung in der Höhe von Fr. 1'500.-- (inkl. MwSt.) zu leisten hat (Art. 245 Abs. 1 BStP i.V.m. Art. 68 Abs. 1 und 2 BGG und Art. 3 des Reglements vom 26. September 2006 über die Entschädigungen in Verfahren vor dem Bundesstrafgericht; SR 173.711.31);</w:t>
      </w:r>
    </w:p>
    <w:p>
      <w:r>
        <w:t>- 3 -</w:t>
      </w:r>
    </w:p>
    <w:p>
      <w:r>
        <w:t>und erkennt:</w:t>
      </w:r>
    </w:p>
    <w:p>
      <w:r>
        <w:t>1. Das Verfahren wird zufolge Abstands der Beschwerdegegnerin als erledigt von der Geschäftskontrolle abgeschrieben.</w:t>
      </w:r>
    </w:p>
    <w:p>
      <w:r>
        <w:t>2. Es werden keine Gerichtskosten erhoben. Die Bundesstrafgerichtskasse hat dem Beschwerdeführer Fr. 1'500.-- zurückzuerstatten.</w:t>
      </w:r>
    </w:p>
    <w:p>
      <w:r>
        <w:t>3. Die Beschwerdegegnerin hat dem Beschwerdeführer eine Parteientschädi- gung in der Höhe von gesamthaft Fr. 1'500.-- (inkl. MwSt.) zu bezahlen.</w:t>
      </w:r>
    </w:p>
    <w:p>
      <w:r>
        <w:t>Bellinzona, 13. Februar 2009</w:t>
      </w:r>
    </w:p>
    <w:p>
      <w:r>
        <w:t>Im Namen der I. Beschwerdekammer des Bundesstrafgerichts</w:t>
      </w:r>
    </w:p>
    <w:p>
      <w:r>
        <w:t>Der Präsident:</w:t>
      </w:r>
    </w:p>
    <w:p>
      <w:r>
        <w:t>Der Gerichtsschreiber:</w:t>
      </w:r>
    </w:p>
    <w:p>
      <w:r>
        <w:t>Zustellung an</w:t>
      </w:r>
    </w:p>
    <w:p>
      <w:r>
        <w:t>- Rechtsanwalt Markus Raess - Bundesanwaltschaft</w:t>
      </w:r>
    </w:p>
    <w:p>
      <w:r>
        <w:t>Rechtsmittelbelehrung Gegen diesen Entscheid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