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BB.2009.1 vom 23. Januar 2009</w:t>
      </w:r>
    </w:p>
    <w:p>
      <w:r>
        <w:t>Bundesstrafgericht, 2009-01-23, DE</w:t>
      </w:r>
    </w:p>
    <w:p>
      <w:r>
        <w:rPr>
          <w:b/>
        </w:rPr>
        <w:t xml:space="preserve">Quelle: </w:t>
      </w:r>
      <w:r>
        <w:t>https://mcp.opencaselaw.ch/entscheid/bstger_BB.2009.1</w:t>
      </w:r>
    </w:p>
    <w:p>
      <w:r>
        <w:t>FR: TPF BB.2009.1 du 23 janvier 2009</w:t>
      </w:r>
    </w:p>
    <w:p>
      <w:r>
        <w:t>IT: TPF BB.2009.1 del 23 gennaio 2009</w:t>
      </w:r>
    </w:p>
    <w:p>
      <w:pPr>
        <w:pStyle w:val="Heading2"/>
      </w:pPr>
      <w:r>
        <w:t>Regeste</w:t>
      </w:r>
    </w:p>
    <w:p>
      <w:r>
        <w:t>Beweismittelbeschlagnahme (Art. 65 Abs. 1 BStP)</w:t>
      </w:r>
    </w:p>
    <w:p>
      <w:pPr>
        <w:pStyle w:val="Heading2"/>
      </w:pPr>
      <w:r>
        <w:t>Volltext</w:t>
      </w:r>
    </w:p>
    <w:p>
      <w:r>
        <w:t>Entscheid vom 23. Januar 2009 I. Beschwerdekammer Besetzung</w:t>
      </w:r>
    </w:p>
    <w:p>
      <w:r>
        <w:t>Bundesstrafrichter Emanuel Hochstrasser, Vorsitz, Tito Ponti und Alex Staub, Gerichtsschreiber Stefan Graf</w:t>
      </w:r>
    </w:p>
    <w:p>
      <w:r>
        <w:t>Parteien</w:t>
      </w:r>
    </w:p>
    <w:p>
      <w:r>
        <w:t>A.,, vertreten durch Rechtsanwalt Markus Raess,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Beweismittelbeschlagnahme (Art. 65 Abs. 1 BStP)</w:t>
      </w:r>
    </w:p>
    <w:p>
      <w:r>
        <w:t>B u n d e s s t r a f g e r i c h t T r i b u n a l p é n a l f é d é r a l T r i b u n a l e p e n a l e f e d e r a l e T r i b u n a l p e n a l f e d e r a l Geschäftsnummer: BB.2009.1 Nebenverfahren: BP.2009.2</w:t>
      </w:r>
    </w:p>
    <w:p>
      <w:r>
        <w:t>- 2 -</w:t>
      </w:r>
    </w:p>
    <w:p>
      <w:r>
        <w:t>Die I. Beschwerdekammer zieht in Erwägung, dass:</w:t>
      </w:r>
    </w:p>
    <w:p>
      <w:r>
        <w:t>- die Beschwerdegegnerin gegen den Beschwerdeführer ein gerichtspolizei- liches Ermittlungsverfahren führt wegen des Verdachts des gewerbsmässi- gen Betrugs sowie weiterer Delikte;</w:t>
      </w:r>
    </w:p>
    <w:p>
      <w:r>
        <w:t>- die Beschwerdegegnerin mit Verfügung vom 6. Januar 2009 u. a. verschie- dene Unterlagen des Beschwerdeführers beschlagnahmte (BB.2009.1 act. 1.1), wogegen der Beschwerdeführer mit Beschwerde vom 12. Janu- ar 2009 an die I. Beschwerdekammer gelangte und u. a. um Aufhebung der angefochtenen Verfügung sowie um Gewährung der aufschiebenden Wir- kung ersuchte, unter Kosten- und Entschädigungsfolgen zu Lasten des Staates (BB.2009.1 act. 1);</w:t>
      </w:r>
    </w:p>
    <w:p>
      <w:r>
        <w:t>- der Beschwerdeführer mit Eingabe vom 19. Januar 2008 seine Beschwer- de zurückzog bzw. von dieser Abstand nahm (BB.2009.1 act. 3);</w:t>
      </w:r>
    </w:p>
    <w:p>
      <w:r>
        <w:t>- der Abstand einer Partei gemäss Art. 30 SGG i.V.m. Art. 245 Abs. 1 BStP i.V.m. Art. 62 ff. BGG i.V.m. Art. 73 Abs. 1 BZP den Rechtsstreit sofort be- endet (vgl. TPF BB.2006.13 vom 10. April 2006 m.w.H.);</w:t>
      </w:r>
    </w:p>
    <w:p>
      <w:r>
        <w:t>- das Beschwerdeverfahren somit zufolge Abstands abgeschrieben werden kann, wobei die den Abstand erklärende Partei als unterliegende Partei im Sinne des Art. 245 Abs. 1 BStP i.V.m. Art. 66 Abs. 1 BGG gilt;</w:t>
      </w:r>
    </w:p>
    <w:p>
      <w:r>
        <w:t>- bei diesem Ausgang des Verfahrens der Beschwerdeführer die Gerichts- kosten zu tragen hat (Art. 245 Abs. 1 BStP i.V.m. Art. 66 Abs. 1 BGG), wo- bei die Gerichtsgebühr vorliegend auf Fr. 200.-- festgesetzt wird (Art. 245 Abs. 2 BStP und Art. 3 des Reglements vom 11. Februar 2004 über die Ge- richtsgebühren vor dem Bundesstrafgericht; SR 173.711.32);</w:t>
      </w:r>
    </w:p>
    <w:p>
      <w:r>
        <w:t>- das Gesuchsverfahren betreffend Gewährung der aufschiebenden Wirkung bei diesem Ausgang des Beschwerdeverfahrens ebenfalls als gegens- tandslos abgeschrieben werden kann;</w:t>
      </w:r>
    </w:p>
    <w:p>
      <w:r>
        <w:t>- 3 -</w:t>
      </w:r>
    </w:p>
    <w:p>
      <w:r>
        <w:t>und erkennt:</w:t>
      </w:r>
    </w:p>
    <w:p>
      <w:r>
        <w:t>1. Das Verfahren BB.2009.1 wird zufolge Abstands des Beschwerdeführers als erledigt von der Geschäftskontrolle abgeschrieben.</w:t>
      </w:r>
    </w:p>
    <w:p>
      <w:r>
        <w:t>2. Das Verfahren BP.2009.2 wird als gegenstandslos von der Geschäftskontrol- le abgeschrieben.</w:t>
      </w:r>
    </w:p>
    <w:p>
      <w:r>
        <w:t>3. Die Gerichtsgebühr von Fr. 200.-- wird dem Beschwerdeführer auferlegt.</w:t>
      </w:r>
    </w:p>
    <w:p>
      <w:r>
        <w:t>Bellinzona, 23. Januar 2009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Markus Raess - Bundesanwaltschaft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