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BB.2008.72 vom 22. Oktober 2008</w:t>
      </w:r>
    </w:p>
    <w:p>
      <w:r>
        <w:t>Bundesstrafgericht, 2008-10-22, FR</w:t>
      </w:r>
    </w:p>
    <w:p>
      <w:r>
        <w:rPr>
          <w:b/>
        </w:rPr>
        <w:t xml:space="preserve">Quelle: </w:t>
      </w:r>
      <w:r>
        <w:t>https://mcp.opencaselaw.ch/entscheid/bstger_BB.2008.72</w:t>
      </w:r>
    </w:p>
    <w:p>
      <w:r>
        <w:t>FR: TPF BB.2008.72 du 22 octobre 2008</w:t>
      </w:r>
    </w:p>
    <w:p>
      <w:r>
        <w:t>IT: TPF BB.2008.72 del 22 ottobre 2008</w:t>
      </w:r>
    </w:p>
    <w:p>
      <w:pPr>
        <w:pStyle w:val="Heading2"/>
      </w:pPr>
      <w:r>
        <w:t>Regeste</w:t>
      </w:r>
    </w:p>
    <w:p>
      <w:r>
        <w:t>Défaut de mesures d'investigation (art. 102 PPF); consultation du dossier (art. 116 PPF)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 la suite du retrait de la plainte, la procédure est rayée du rôle.</w:t>
      </w:r>
    </w:p>
    <w:p>
      <w:r>
        <w:rPr>
          <w:b/>
        </w:rPr>
        <w:t>E. 2</w:t>
      </w:r>
    </w:p>
    <w:p>
      <w:r>
        <w:t>Un émolument de Fr. 500.-- est mis à la charge du plaignant. Le solde de l'avance de frais acquittée lui est restitué.</w:t>
      </w:r>
    </w:p>
    <w:p>
      <w:r>
        <w:t>Bellinzone, le 22 octobre 2008</w:t>
      </w:r>
    </w:p>
    <w:p>
      <w:r>
        <w:t>Au nom de la Ire Cour des plaintes du Tribunal pénal fédéral</w:t>
      </w:r>
    </w:p>
    <w:p>
      <w:r>
        <w:t>Le président: la greffière:</w:t>
      </w:r>
    </w:p>
    <w:p>
      <w:r>
        <w:t>Distribution</w:t>
      </w:r>
    </w:p>
    <w:p>
      <w:r>
        <w:t>- Me François Chaudet, avocat - Ministère public de la Confédération</w:t>
      </w:r>
    </w:p>
    <w:p>
      <w:r>
        <w:t>Indication des voies de recours Il n'existe pas de voie de recours ordinaire contre cet arrêt.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