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BB.2008.41 vom 12. Juni 2008</w:t>
      </w:r>
    </w:p>
    <w:p>
      <w:r>
        <w:t>Bundesstrafgericht, 2008-06-12, IT</w:t>
      </w:r>
    </w:p>
    <w:p>
      <w:r>
        <w:rPr>
          <w:b/>
        </w:rPr>
        <w:t xml:space="preserve">Quelle: </w:t>
      </w:r>
      <w:r>
        <w:t>https://mcp.opencaselaw.ch/entscheid/bstger_BB.2008.41</w:t>
      </w:r>
    </w:p>
    <w:p>
      <w:r>
        <w:t>FR: TPF BB.2008.41 du 12 juin 2008</w:t>
      </w:r>
    </w:p>
    <w:p>
      <w:r>
        <w:t>IT: TPF BB.2008.41 del 12 giugno 2008</w:t>
      </w:r>
    </w:p>
    <w:p>
      <w:pPr>
        <w:pStyle w:val="Heading2"/>
      </w:pPr>
      <w:r>
        <w:t>Regeste</w:t>
      </w:r>
    </w:p>
    <w:p>
      <w:r>
        <w:t>Sequestro (art. 65 PP)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I Corte dei reclami penali esamina d’ufficio e con pieno potere cognitivo la ricevibilità dei reclami che le sono sottoposti (DTF 132 I 140 consid. 1.1; 131 I 153 consid. 1; 131 II 571 consid. 1).</w:t>
      </w:r>
    </w:p>
    <w:p>
      <w:r>
        <w:rPr>
          <w:b/>
        </w:rPr>
        <w:t>E. 1.2</w:t>
      </w:r>
    </w:p>
    <w:p>
      <w:r>
        <w:t>Giusta l’art. 105bis cpv. 2 PP, gli atti e le omissioni del procuratore generale della Confederazione possono essere impugnati con reclamo dinanzi alla I Corte dei reclami penali del Tribunale penale federale in applicazione delle prescrizioni procedurali di cui agli artt. 214-219 PP. Il termine di ricorso entro il quale impugnare un atto o un’omissione del procuratore generale della Confederazione è di cinque giorni a contare dal giorno in cui il ricorrente ne ha avuto conoscenza (art. 217 PP per analogia). Nella fattispecie, la decisio- ne impugnata è datata 24 aprile 2008 ed è pervenuta al patrocinatore del re- clamante il giorno successivo; datato 29 aprile 2008, e introdotto quindi entro il termine di cui all'art. 217 PP, il rimedio in esame è tempestivo.</w:t>
      </w:r>
    </w:p>
    <w:p>
      <w:r>
        <w:rPr>
          <w:b/>
        </w:rPr>
        <w:t>E. 1.3</w:t>
      </w:r>
    </w:p>
    <w:p>
      <w:r>
        <w:t>E’ per contro contestata la legittimazione attiva della reclamante. Secondo l’art. 214 cpv. 2 PP, applicabile in virtù dell’esplicito rinvio contenuto all’art. 105bis PP, il diritto di reclamo spetta alle parti ed a qualunque persona cui l’o- perazione o l’omissione abbia cagionato ingiustamente un danno. A questo proposito la I Corte dei reclami penali ha già avuto modo di precisare in più di un’occasione che la legittimazione a interporre reclamo presuppone l’esistenza di un pregiudizio personale e diretto (v. TPF 2004 16; 2005 153 consid. 1.3, 2005 187; 2006 218, 2006 280 consid. 1.2). Sulla scorta di prin- cipi sviluppati prevalentemente nell’ambito dell’assistenza giudiziaria interna- zionale – e unanimemente applicati nelle procedure penali interne – la giuri- sprudenza considera in effetti che solo la persona (fisica o giuridica) diretta- mente lesa dal provvedimento in questione è legittimata ad impugnarlo (DTF 130 II 162 consid. 1.2; 122 II 130 consid. 2b). Più concretamente, nel caso di provvedimenti coercitivi concernenti relazioni bancarie (richiesta d’informazioni, perquisizioni, sequestri,…) è considerato personalmente e di- rettamente toccato il titolare del conto (DTF 118 Ib 547 consid. 1d), così co- me nelle perquisizioni domiciliari questa qualità spetta al proprietario o al lo- catario, rispettivamente nell’ambito di misure concernenti un veicolo a motore al detentore dello stesso. In via giurisprudenziale è stato altresì precisato che la legittimazione a ricorrere compete alla persona direttamente sottoposta a una misura coercitiva (perquisizione, sequestro o interrogatorio; DTF 128 II 211 consid. 2.3; 127 II 198 consid. 2d; 126 II 258 consid. 2d; 124 II 180 con- sid. 1b), mentre gli interessati toccati solo in maniera indiretta, come ad e- sempio il mero avente diritto economico di un conto bancario, non possono impugnare tali provvedimenti (DTF 122 II 130 consid. 2b e rinvii). L’avente di-</w:t>
      </w:r>
    </w:p>
    <w:p>
      <w:r>
        <w:t>- 4 -</w:t>
      </w:r>
    </w:p>
    <w:p>
      <w:r>
        <w:t>ritto economico di una persona giuridica è stato eccezionalmente legittimato a ricorrere solo qualora la persona giuridica è stata sciolta ed essa, pertanto, non può più agire (DTF 123 II 153 consid. 2).</w:t>
      </w:r>
    </w:p>
    <w:p>
      <w:r>
        <w:rPr>
          <w:b/>
        </w:rPr>
        <w:t>E. 1.4</w:t>
      </w:r>
    </w:p>
    <w:p>
      <w:r>
        <w:t>Ora dalla documentazione agli atti si evince che la titolare del conto bancario posto sotto sequestro è la fondazione C. di Vaduz – società tuttora esisten- te –, mentre A. figura solo come beneficiaria economica di tale conto (cfr. “Di- chiarazione riguardo all’accertamento della persona avente diritto economi- co”, v. act. 5.4; risp. “Feststellung der wirtschaftlich berechtigten Person”, v. act. 5.5). Certo, come sostenuto nel reclamo, tale entità e il rispettivo conto sono senz’altro riconducibili alla reclamante: ciò non toglie che il pregiudizio allegato è patito in primo luogo dalla fondazione C. e non, direttamente, dalla reclamante. Quest’ultima risulta perciò solo indirettamente toccata dal prov- vedimento litigioso, a titolo di beneficiaria economica del conto, ciò che non è tuttavia sufficiente per fondare una sua legittimazione autonoma a ricorrere nel caso concreto. Alla luce delle norme e dei principi sopra richiamati, è pa- lese che per quanto riguarda il sequestro e il blocco del conto bancario inte- stato alla fondazione C. presso la banca D. di Vaduz di cui la reclamante è mera beneficiaria economica, essa risulta priva di legittimazione ricorsuale. Legittimata ad agire sarebbe – se del caso – solamente la menzionata “Stif- tung”. Premesso quanto suesposto, il reclamo deve essere dichiarato irricevi- bile per carenza di legittimazione.</w:t>
      </w:r>
    </w:p>
    <w:p>
      <w:r>
        <w:rPr>
          <w:b/>
        </w:rPr>
        <w:t>E. 2</w:t>
      </w:r>
    </w:p>
    <w:p>
      <w:r>
        <w:t>Visto l’esito della procedura, le spese giudiziarie sono addossate alla parte soccombente (art. 66 cpv. 1 LTF, applicabile per rinvio dell’art. 245 PP). Nel- la fattispecie queste ammontano a 1'500.-- franchi (art. 245 cpv. 2 PP e art. 3 del Regolamento dell’11 febbraio 2004 sulle tasse di giustizia del Tribunale penale federale, RS 173.711.32) e sono coperte dall’anticipo delle spese versato in pendenza di causa.</w:t>
      </w:r>
    </w:p>
    <w:p>
      <w:r>
        <w:t>- 5 -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