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BB.2008.26 vom 4. Juni 2008</w:t>
      </w:r>
    </w:p>
    <w:p>
      <w:r>
        <w:t>Bundesstrafgericht, 2008-06-04, DE</w:t>
      </w:r>
    </w:p>
    <w:p>
      <w:r>
        <w:rPr>
          <w:b/>
        </w:rPr>
        <w:t xml:space="preserve">Quelle: </w:t>
      </w:r>
      <w:r>
        <w:t>https://mcp.opencaselaw.ch/entscheid/bstger_BB.2008.26</w:t>
      </w:r>
    </w:p>
    <w:p>
      <w:r>
        <w:t>FR: TPF BB.2008.26 du 4 juin 2008</w:t>
      </w:r>
    </w:p>
    <w:p>
      <w:r>
        <w:t>IT: TPF BB.2008.26 del 4 giugno 2008</w:t>
      </w:r>
    </w:p>
    <w:p>
      <w:pPr>
        <w:pStyle w:val="Heading2"/>
      </w:pPr>
      <w:r>
        <w:t>Regeste</w:t>
      </w:r>
    </w:p>
    <w:p>
      <w:r>
        <w:t>Beschlagnahme (Art. 65 BStP) und aufschiebende Wirkung (Art. 218 BStP).</w:t>
      </w:r>
    </w:p>
    <w:p>
      <w:pPr>
        <w:pStyle w:val="Heading2"/>
      </w:pPr>
      <w:r>
        <w:t>Erwägungen</w:t>
      </w:r>
    </w:p>
    <w:p>
      <w:r>
        <w:rPr>
          <w:b/>
        </w:rPr>
        <w:t>E. 5</w:t>
      </w:r>
    </w:p>
    <w:p>
      <w:r>
        <w:t>Im Sinne einer vorsorglichen Anordnung seien die beschlagnahmten Akten zu versie- geln, soweit dies nicht bereits geschehen ist.</w:t>
      </w:r>
    </w:p>
    <w:p>
      <w:r>
        <w:t>Die Bundesanwaltschaft schloss in ihrer Beschwerdeantwort vom 2. April 2008 auf kostenfällige Abweisung der Beschwerde (act. 8).</w:t>
      </w:r>
    </w:p>
    <w:p>
      <w:r>
        <w:t>A. und B. nahmen mit Beschwerdereplik vom 24. April 2008 zur Beschwer- deantwort der Bundesanwaltschaft Stellung, wobei sie auf die Stellung neuer oder anders lautender Anträge verzichteten, mit ihren Ausführungen jedoch die bisher gestellten Anträge sinngemäss bestätigten (act. 13). Der Rechtsvertreter von A. und B. reichte zusammen mit der Beschwerdereplik eine Honorarnote über Fr. 3'684.90 ein (act. 13.8).</w:t>
      </w:r>
    </w:p>
    <w:p>
      <w:r>
        <w:t>Die Bundesanwaltschaft nahm in ihrer Beschwerdeduplik vom 8. Mai 2008 zu den in der Beschwerdereplik enthaltenen Vorbringen Stellung (act. 15).</w:t>
      </w:r>
    </w:p>
    <w:p>
      <w:r>
        <w:t>Die Beschwerdeduplik wurde A. und B. am 9. Mai 2008 zur Kenntnisnahme zugestellt (act. 16), worauf sich die beiden in einer weiteren Eingabe vom 14. Mai 2008 vernehmen liessen (act. 17). Diese erneute Eingabe wurde der Bundesanwaltschaft am 15. Mai 2008 zur Kenntnisnahme zugestellt (act. 18).</w:t>
      </w:r>
    </w:p>
    <w:p>
      <w:r>
        <w:t>Auf die Ausführungen der Parteien und die eingereichten Akten wird, so- weit erforderlich, in den folgenden rechtlichen Erwägungen Bezug genom- men.</w:t>
      </w:r>
    </w:p>
    <w:p>
      <w:r>
        <w:t>- 4 -</w:t>
      </w:r>
    </w:p>
    <w:p>
      <w:r>
        <w:t>Die I. Beschwerdekammer zieht in Erwägung:</w:t>
      </w:r>
    </w:p>
    <w:p>
      <w:r>
        <w:t>1.</w:t>
      </w:r>
    </w:p>
    <w:p>
      <w:r>
        <w:t>1.1 Gegen Amtshandlungen und wegen Säumnis des Bundesanwalts ist die Beschwerde nach den Vorschriften der Art. 214 ff BStP an die I. Beschwer- dekammer des Bundesstrafgerichts zulässig (Art. 105bis Abs. 2 BStP i.V.m. Art. 28 Abs. 1 lit. a SGG und Art. 9 Abs. 2 des Reglements vom 20. Juni 2006 für das Bundesstrafgericht; SR 173.710). Die gegen eine Amtshand- lung gerichtete Beschwerde ist innert fünf Tagen, nachdem der Beschwer- deführer von ihr Kenntnis erhalten hat, einzureichen (Art. 217 BStP). Die Beschwerde steht den Parteien und einem jeden zu, der durch eine Verfü- gung oder durch die Säumnis des Bundesanwalts einen ungerechtfertigten Nachteil erleidet (Art. 214 Abs. 2 BStP).</w:t>
      </w:r>
    </w:p>
    <w:p>
      <w:r>
        <w:t>1.2 Die vorliegende Beschwerde richtet sich gegen eine Beschlagnahmeverfü- gung, mithin eine Amtshandlung der Beschwerdegegnerin. Die Beschwer- deführer haben von dieser frühestens am Montag, 3. März 2008, Kenntnis genommen (vgl. act. 1.4), so dass sich die am Montag, 10. März 2008, ein- gereichte Beschwerde als fristgerecht erweist. Die Beschwerdeführer sind als Inhaber der beschlagnahmten Konten im Umfang ihrer jeweiligen Be- rechtigung zur Beschwerde legitimiert (TPF 2007 158 E. 1.2 S. 160 m.w.H.), so dass auf deren Beschwerde grundsätzlich einzutreten ist.</w:t>
      </w:r>
    </w:p>
    <w:p>
      <w:r>
        <w:t>1.3 Nicht eingetreten werden kann auf den Antrag auf Versiegelung der be- schlagnahmten Akten. Ein solcher Einspruch gegen die Durchsuchung si- chergestellter Papiere ist von dem bei der Hausdurchsuchung anwesenden Papierinhaber unmittelbar zu erheben. Erst nach geduldeter Durchsuchung und Beschlagnahme die Siegelung zu verlangen, widerspricht dem Zweck dieses Instituts bzw. vermag diesen gar nicht mehr zu erfüllen (vgl. hierzu TPF 2005 190 E. 4.1 S. 196; BGE 127 II 151 E. 4b S. 154 m.w.H.; HAUSER/ SCHWERI/HARTMANN, Schweizerisches Strafprozessrecht, 6. Aufl., Basel 2005, S. 353 N. 21). Die erwähnten Akten wurden anlässlich der Haus- durchsuchung vom 26. Februar 2008 sichergestellt. Zumindest die Be- schwerdeführerin 2 war an dieser Hausdurchsuchung persönlich anwesend (act. 1.22), so dass der mit vorliegender Beschwerdeschrift vom 10. März 2008 gestellte Antrag auf Versiegelung als verspätet gelten muss.</w:t>
      </w:r>
    </w:p>
    <w:p>
      <w:r>
        <w:t>2. Die Beschwerdeführer rügen vorab eine Verletzung ihres Anspruchs auf rechtliches Gehör, da einerseits die angefochtene Beschlagnahmeverfü- gung nur mangelhaft begründet sei und sie andererseits bisher keine Ak- teneinsicht erhalten hätten.</w:t>
      </w:r>
    </w:p>
    <w:p>
      <w:r>
        <w:t>- 5 -</w:t>
      </w:r>
    </w:p>
    <w:p>
      <w:r>
        <w:t>2.1 Das Recht, angehört zu werden, ist formeller Natur. Die Verletzung des rechtlichen Gehörs führt grundsätzlich ungeachtet der Erfolgsaussichten der Beschwerde in der Sache selbst zur Aufhebung des angefochtenen Entscheids. Nach der Rechtsprechung kann allerdings eine nicht beson- ders schwer wiegende Verletzung des rechtlichen Gehörs als geheilt gel- ten, wenn der Betroffene die Möglichkeit erhält, sich vor einer Beschwerde- instanz zu äussern, die sowohl den Sachverhalt wie die Rechtslage frei überprüfen kann. Die Heilung eines allfälligen Mangels soll aber die Aus- nahme bleiben (vgl. etwa BGE 124 V 180 E. 4a m.w.H.). Die I. Beschwer- dekammer prüft praxisgemäss Beschwerden betreffend Zwangsmassnah- men und damit zusammenhängende Amtshandlungen mit voller Kognition (TPF 2006 263 E. 2.1 S. 265 f m.w.H.). Im vorliegenden Beschwerdever- fahren, welches eine Zwangsmassnahme zum Gegenstand hat, ist nach dem vorstehend Gesagten die Heilung eines allfälligen Gehörsmangels grundsätzlich möglich.</w:t>
      </w:r>
    </w:p>
    <w:p>
      <w:r>
        <w:t>Anhand der angefochtenen Verfügung ergibt sich lediglich, dass gegen den Beschwerdeführer 1 ein gerichtspolizeiliches Ermittlungsverfahren „wegen versuchtem Tötungsdelikt im Sinne von Art. 111 ff StGB und Art. 224 StGB sowie Beteiligung und Unterstützung einer kriminellen Organisation im Sin- ne von Art. 260ter StGB“ geführt wird. Im Rahmen des ergangenen Schrif- tenwechsels erläuterte die Beschwerdegegnerin die diesem Verfahren zu Grunde liegenden Verdachtsmomente. Die Beschwerdeführer haben Gele- genheit erhalten, sich zu den diesbezüglichen Ausführungen der Be- schwerdegegnerin zu äussern. Ein allfälliger Gehörsmangel ist somit als Resultat des Schriftenwechsels vor der vorliegend mit voller Kognition ent- scheidenden I. Beschwerdekammer als geheilt zu betrachten.</w:t>
      </w:r>
    </w:p>
    <w:p>
      <w:r>
        <w:t>2.2 Nicht einzutreten ist auf die Rüge, wonach den Beschwerdeführern bisher keine Akteneinsicht gewährt worden sei. Ein entsprechendes Ersuchen hät- ten die Beschwerdeführer direkt bei der Beschwerdegegnerin einzureichen. Die abschlägige Beantwortung eines solchen Ersuchens wäre allenfalls mittels Beschwerde bei der I. Beschwerdekammer anzufechten. In den vor- liegenden Akten befindet sich jedoch kein solches Ersuchen der Be- schwerdeführer an die Beschwerdegegnerin, mithin auch keine Abweisung eines solchen Ersuchens durch die Beschwerdegegnerin.</w:t>
      </w:r>
    </w:p>
    <w:p>
      <w:r>
        <w:t>3.</w:t>
      </w:r>
    </w:p>
    <w:p>
      <w:r>
        <w:t>3.1 Die Beschlagnahme gemäss Art. 65 Abs. 1 BStP ist eine provisorische (konservatorische) prozessuale Massnahme zur vorläufigen Sicherung der Beweismittel bzw. der allenfalls der Einziehung nach Art. 69 ff StGB unter- liegenden Gegenstände und Vermögenswerte. Voraussetzung für die Be-</w:t>
      </w:r>
    </w:p>
    <w:p>
      <w:r>
        <w:t>- 6 -</w:t>
      </w:r>
    </w:p>
    <w:p>
      <w:r>
        <w:t>schlagnahme ist ein hinreichender, objektiv begründeter Tatverdacht ge- genüber dem Betroffenen (TPF 2005 84 E. 3.1.2 m.w.H.). Gemäss ständi- ger Rechtsprechung der I. Beschwerdekammer setzt der hinreichende – in Abgrenzung zum dringenden – Tatverdacht gerade nicht voraus, dass Be- weise oder Indizien bereits für eine erhebliche oder hohe Wahrscheinlich- keit einer Verurteilung sprechen. Der hinreichende Tatverdacht unterschei- det sich damit vom dringenden vor allem durch ein graduelles Element hin- sichtlich der Beweislage, wobei der Strafverfolgungsbehörde auch in der Sachverhaltsdarstellung ein geringerer Konkretisierungsgrad zugebilligt werden muss. Das ändert freilich nichts daran, dass sich auch ein derarti- ger Verdacht im Verlaufe der weiteren Ermittlungen weiter verdichten muss (vgl. zum Ganzen TPF BE.2004.10 vom 22. April 2005 E. 3.1). Im Übrigen muss die Beschlagnahme wie jedes Zwangsmittel verhältnismässig sein (HAUSER/SCHWERI/HARTMANN, a.a.O., S. 341 N. 3).</w:t>
      </w:r>
    </w:p>
    <w:p>
      <w:r>
        <w:t>3.2 Die Beschwerdegegnerin verdächtigt den Beschwerdeführer 1, zusammen mit weiteren Personen, am 16./17. Dezember 2006 versucht zu haben, mit 430 Gramm militärischem Sprengstoff in Z. eine Person zu töten. Weiter bringt die Beschwerdegegnerin vor, dass am 26. Februar 2008 am Wohnort des Beschwerdeführers 1 und in einer von ihm gemieteten und vom Mitbe- schuldigten D. bewohnten Wohnung in W. (Italien) rund 90 Kilogramm Ko- kain und Bargeld im Betrag von EUR 294'000.-- und Fr. 23'000.-- sicherge- stellt werden konnten. Hinsichtlich des Vorwurfs der Beteiligung am er- wähnten Sprengstoffanschlag hat die Beschwerdegegnerin auch der I. Be- schwerdekammer keinerlei Akten zur Stützung des von ihr geschilderten Sachverhalts eingereicht, was eine entsprechende Überprüfung des Tat- verdachts in dieser Hinsicht verunmöglicht. Demgegenüber reichte sie hin- sichtlich des Vorwurfs der Widerhandlungen gegen das Betäubungsmittel- gesetz sowie der Unterstützung bzw. Beteiligung des Beschwerdeführers 1 an einer kriminellen Organisation im Rahmen dieses Beschwerdeverfah- rens zwei Hausdurchsuchungsprotokolle (act. 8.2 und 8.3) sowie einen Prüfbericht des wissenschaftlichen Dienstes der Stadtpolizei Zürich vom</w:t>
      </w:r>
    </w:p>
    <w:p>
      <w:r>
        <w:rPr>
          <w:b/>
        </w:rPr>
        <w:t>E. 6</w:t>
      </w:r>
    </w:p>
    <w:p>
      <w:r>
        <w:t>Nach dem Gesagten erweist sich die Beschwerde als unbegründet und ist abzuweisen. Das Gesuch um Erteilung der aufschiebenden Wirkung ist zu- folge Gegenstandslosigkeit abzuschreiben.</w:t>
      </w:r>
    </w:p>
    <w:p>
      <w:r>
        <w:rPr>
          <w:b/>
        </w:rPr>
        <w:t>E. 7</w:t>
      </w:r>
    </w:p>
    <w:p>
      <w:r>
        <w:t>Bei diesem Ausgang des Verfahrens haben die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 Höhe von Fr. 3'000.--. Die Bundes- strafgerichtskasse wird angewiesen, den Beschwerdeführern Fr. 1'500.-- zurückzuerstatten.</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