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BB.2008.23 vom 9. Juni 2008</w:t>
      </w:r>
    </w:p>
    <w:p>
      <w:r>
        <w:t>Bundesstrafgericht, 2008-06-09, DE</w:t>
      </w:r>
    </w:p>
    <w:p>
      <w:r>
        <w:rPr>
          <w:b/>
        </w:rPr>
        <w:t xml:space="preserve">Quelle: </w:t>
      </w:r>
      <w:r>
        <w:t>https://mcp.opencaselaw.ch/entscheid/bstger_BB.2008.23</w:t>
      </w:r>
    </w:p>
    <w:p>
      <w:r>
        <w:t>FR: TPF BB.2008.23 du 9 juin 2008</w:t>
      </w:r>
    </w:p>
    <w:p>
      <w:r>
        <w:t>IT: TPF BB.2008.23 del 9 giugno 2008</w:t>
      </w:r>
    </w:p>
    <w:p>
      <w:pPr>
        <w:pStyle w:val="Heading2"/>
      </w:pPr>
      <w:r>
        <w:t>Regeste</w:t>
      </w:r>
    </w:p>
    <w:p>
      <w:r>
        <w:t>Antrag auf Sistierung</w:t>
      </w:r>
    </w:p>
    <w:p>
      <w:pPr>
        <w:pStyle w:val="Heading2"/>
      </w:pPr>
      <w:r>
        <w:t>Volltext</w:t>
      </w:r>
    </w:p>
    <w:p>
      <w:r>
        <w:t>Verfügung vom 9. Juni 2008 Präsident der I. Beschwerdekammer Besetzung</w:t>
      </w:r>
    </w:p>
    <w:p>
      <w:r>
        <w:t>Bundesstrafrichter Emanuel Hochstrasser, Vorsitz, Gerichtsschreiberin Tanja Inniger</w:t>
      </w:r>
    </w:p>
    <w:p>
      <w:r>
        <w:t>Parteien</w:t>
      </w:r>
    </w:p>
    <w:p>
      <w:r>
        <w:t>1. A.,</w:t>
      </w:r>
    </w:p>
    <w:p>
      <w:r>
        <w:t>2. B.,</w:t>
      </w:r>
    </w:p>
    <w:p>
      <w:r>
        <w:t>3. C.,</w:t>
      </w:r>
    </w:p>
    <w:p>
      <w:r>
        <w:t>alle vertreten durch Rechtsanwalt Dr. Michael Huber und/oder Rechtsanwalt Dr. Michael Mráz,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Antrag auf Sistierung B u n d e s s t r a f g e r i c h t T r i b u n a l p é n a l f é d é r a l T r i b u n a l e p e n a l e f e d e r a l e T r i b u n a l p e n a l f e d e r a l Geschäftsnummer: BB.2008.23-25 (Nebenverfahren: BP.2008.11-13)</w:t>
      </w:r>
    </w:p>
    <w:p>
      <w:r>
        <w:t>- 2 -</w:t>
      </w:r>
    </w:p>
    <w:p>
      <w:r>
        <w:t>Der Präsident der I. Beschwerdekammer zieht in Erwägung, dass</w:t>
      </w:r>
    </w:p>
    <w:p>
      <w:r>
        <w:t>- die Beschwerdeführer in ihrer Eingabe vom 21. Mai 2008 (act. 11) be- antragen, das vorliegende Verfahren sei bis zum 30. Juni 2008 zu sis- tieren;</w:t>
      </w:r>
    </w:p>
    <w:p>
      <w:r>
        <w:t>- die Bundesanwaltschaft in ihrer Stellungnahme vom 30. Mai 2008 (act. 13) festhält, dass sie derzeit gegen die einstweilige Sistierung bis zum 30. Juni 2008 grundsätzlich nichts einzuwenden habe;</w:t>
      </w:r>
    </w:p>
    <w:p>
      <w:r>
        <w:t>- aufgrund des gegenseitigen Einverständnisses der Parteien die Sistie- rung des Verfahrens bis und mit 30. Juni 2008 gewährt wird;</w:t>
      </w:r>
    </w:p>
    <w:p>
      <w:r>
        <w:t>- die Kosten der vorliegenden Verfügung bei der Hauptsache bleiben;</w:t>
      </w:r>
    </w:p>
    <w:p>
      <w:r>
        <w:t>- 3 -</w:t>
      </w:r>
    </w:p>
    <w:p>
      <w:r>
        <w:t>und erkennt:</w:t>
      </w:r>
    </w:p>
    <w:p>
      <w:r>
        <w:t>1. Der Antrag auf Sistierung der Hauptverfahren bis zum 30. Juni 2008 wird gutgeheissen.</w:t>
      </w:r>
    </w:p>
    <w:p>
      <w:r>
        <w:t>2. Die Kosten der vorliegenden Verfügung werden mit der Hauptsache verlegt.</w:t>
      </w:r>
    </w:p>
    <w:p>
      <w:r>
        <w:t>Bellinzona, 9. Juni 2008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Rechtsanwalt Dr. Michael Huber und Rechtsanwalt Dr. Michael Mráz,</w:t>
      </w:r>
    </w:p>
    <w:p>
      <w:r>
        <w:t>Bundesanwaltschaft</w:t>
      </w:r>
    </w:p>
    <w:p>
      <w:r>
        <w:t>Rechtsmittelbelehrung Gegen diese Verfügung ist kein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