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BB.2008.21 vom 26. März 2008</w:t>
      </w:r>
    </w:p>
    <w:p>
      <w:r>
        <w:t>Bundesstrafgericht, 2008-03-26, FR</w:t>
      </w:r>
    </w:p>
    <w:p>
      <w:r>
        <w:rPr>
          <w:b/>
        </w:rPr>
        <w:t xml:space="preserve">Quelle: </w:t>
      </w:r>
      <w:r>
        <w:t>https://mcp.opencaselaw.ch/entscheid/bstger_BB.2008.21</w:t>
      </w:r>
    </w:p>
    <w:p>
      <w:r>
        <w:t>FR: TPF BB.2008.21 du 26 mars 2008</w:t>
      </w:r>
    </w:p>
    <w:p>
      <w:r>
        <w:t>IT: TPF BB.2008.21 del 26 marzo 2008</w:t>
      </w:r>
    </w:p>
    <w:p>
      <w:pPr>
        <w:pStyle w:val="Heading2"/>
      </w:pPr>
      <w:r>
        <w:t>Regeste</w:t>
      </w:r>
    </w:p>
    <w:p>
      <w:r>
        <w:t>Refus de donner suite à une dénonciation (art.100 al.3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Un émolument de Fr. 200.-- est mis à la charge de A.</w:t>
      </w:r>
    </w:p>
    <w:p>
      <w:r>
        <w:t>Bellinzone, le 27 mars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- Ministère public de la Confédération</w:t>
      </w:r>
    </w:p>
    <w:p>
      <w:r>
        <w:t>Indication des voies de recours Il n'existe pas de voie de droit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