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BB.2008.104 vom 19. Januar 2009</w:t>
      </w:r>
    </w:p>
    <w:p>
      <w:r>
        <w:t>Bundesstrafgericht, 2009-01-19, IT</w:t>
      </w:r>
    </w:p>
    <w:p>
      <w:r>
        <w:rPr>
          <w:b/>
        </w:rPr>
        <w:t xml:space="preserve">Quelle: </w:t>
      </w:r>
      <w:r>
        <w:t>https://mcp.opencaselaw.ch/entscheid/bstger_BB.2008.104</w:t>
      </w:r>
    </w:p>
    <w:p>
      <w:r>
        <w:t>FR: TPF BB.2008.104 du 19 janvier 2009</w:t>
      </w:r>
    </w:p>
    <w:p>
      <w:r>
        <w:t>IT: TPF BB.2008.104 del 19 gennaio 2009</w:t>
      </w:r>
    </w:p>
    <w:p>
      <w:pPr>
        <w:pStyle w:val="Heading2"/>
      </w:pPr>
      <w:r>
        <w:t>Regeste</w:t>
      </w:r>
    </w:p>
    <w:p>
      <w:r>
        <w:t>Completamento d'istruzione; richieste delle parti (art. 119 PP)</w:t>
      </w:r>
    </w:p>
    <w:p>
      <w:pPr>
        <w:pStyle w:val="Heading2"/>
      </w:pPr>
      <w:r>
        <w:t>Volltext</w:t>
      </w:r>
    </w:p>
    <w:p>
      <w:r>
        <w:t>Sentenza del 19 gennaio 2009 I Corte dei reclami penali Composizione</w:t>
      </w:r>
    </w:p>
    <w:p>
      <w:r>
        <w:t>Giudici penali federali Emanuel Hochstrasser, Presiden- te, Tito Ponti e Alex Staub, Cancelliere Stefan Graf</w:t>
      </w:r>
    </w:p>
    <w:p>
      <w:r>
        <w:t>Parti</w:t>
      </w:r>
    </w:p>
    <w:p>
      <w:r>
        <w:t>A., rappresentato dall’avv. John Noseda, Ricorrente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Autorità che ha reso la decisione impugnata</w:t>
      </w:r>
    </w:p>
    <w:p>
      <w:r>
        <w:t>UFFICIO DEI GIUDICI ISTRUTTORI FEDERALI,</w:t>
      </w:r>
    </w:p>
    <w:p>
      <w:r>
        <w:t>Oggetto</w:t>
      </w:r>
    </w:p>
    <w:p>
      <w:r>
        <w:t>Completamento d'istruzione; richieste delle parti (art. 119 PP)</w:t>
      </w:r>
    </w:p>
    <w:p>
      <w:r>
        <w:t>B u n d e s s t r a f g e r i c h t T r i b u n a l p é n a l f é d é r a l T r i b u n a l e p e n a l e f e d e r a l e T r i b u n a l p e n a l f e d e r a l Numero dell’incarto: BB.2008.104</w:t>
      </w:r>
    </w:p>
    <w:p>
      <w:r>
        <w:t>- 2 -</w:t>
      </w:r>
    </w:p>
    <w:p>
      <w:r>
        <w:t>La I Corte dei reclami penali considera in fatto ed in diritto: che A. è imputato per titolo di riciclaggio di denaro nell’ambito di un’indagine avviata dal Ministero pubblico della Confederazione (in seguito: MPC) e at- tualmente in istruzione preparatoria presso l’Ufficio dei giudici istruttori fede- rali (in seguito: UGIF); che con ordinanza del 12 dicembre 2008, l’UGIF ha reputato raggiunto lo scopo dell’istruzione preparatoria (art. 119 PP), fissando un termine scaden- te il 9 gennaio 2009 per la richiesta di eventuali complementi di istruzione (v. act. 1.1); che con reclamo del 16 dicembre 2008 A. ha chiesto l’annullamento della predetta ordinanza, osservando che l’istruzione preparatoria non era for- malmente conclusa mancando agli atti sia l’ultimo interrogatorio dell’impu- tato (già fissato per il 16 gennaio 2009), sia il rapporto di analisi finanziaria (v. act. 1); che il reclamante ha versato il richiesto anticipo delle spese di Fr. 1'500.-- (v. act. 4); che con osservazioni del 14 gennaio 2009 l’UGIF ha postulato la reiezione del reclamo (v. act. 7); che il MPC condivide invece la posizione del reclamante, giudicando prema- tura la fissazione del termine ex art. 119 cpv. 1 PP da parte dell’UGIF (v. act. 6); che con scritto del 16 gennaio 2009 il reclamante ha dichiarato il ritiro del proprio gravame in seguito ad un accordo intervenuto con MPC e UGIF (v. act. 11 e 11.1); che la procedura penale federale non prevede una normativa specifica in materia di ritiro di un reclamo;</w:t>
      </w:r>
    </w:p>
    <w:p>
      <w:r>
        <w:t>- 3 -</w:t>
      </w:r>
    </w:p>
    <w:p>
      <w:r>
        <w:t>che nemmeno la legge federale del 17 giugno 2005 sul Tribunale federale (LTF; RS 173.110) – applicabile in virtù del rinvio esplicito dell’art. 245 PP – regolamenta direttamente la questione, l’art. 66 cpv. 2 LTF prevedendo uni- camente che le spese giudiziarie possono essere ridotte in caso di desisten- za, alla quale il ritiro può essere assimilato (DTF 111 V 156 consid. 3a pag. 158; 107 V 246 consid. 1a pag. 248); che l’art. 73 PC, applicabile in virtù dell’art. 71 LTF, precisa che la desisten- za di una parte pone fine al processo (cpv. 1) e che essa è esecutiva come la sentenza (cpv. 4); che nella prassi il ritiro di un ricorso viene esplicitato mediante una dichiara- zione del ricorrente, la quale, oltre a non poter essere accompagnata da condizioni, è irrevocabile, fatto salvo un vizio della volontà (DTF 111 V 156 consid. 3a pag. 158; 111 V 58 consid. 1 pag. 60; 109 V 234 consid. 3 pag. 237); che premesso quanto suesposto, preso atto del precitato scritto del recla- mante, la I Corte dei reclami penali stralcia dunque la presente causa dai ruoli; che conformemente all’art. 66 cpv. 1 LTF le spese processuali sono poste, di regola, a carico della parte soccombente; che in caso di ritiro di un ricorso, le spese legate al gravame sono poste a carico del ricorrente, parte considerata soccombente (DTF 91 II 146 con- sid. 2 pag. 149; SEILER, in: Seiler/von Werdt/Güngerich, Bundesgerichtsge- setz (BGG), Berna 2007, n. 20 ad art. 66 LTF); che l’autorità giudicante può rinunciare, in tutto o in parte, alla riscossione delle spese processuali (art. 66 cpv. 2 LTF); che in concreto, tenuto conto dello stadio della procedura e delle particolari circostanze del caso di specie, appare appropriato il prelevamento di una tassa di giustizia ridotta di Fr. 500.--, calcolata giusta l'art. 3 del Regolamen- to dell’11 febbraio 2004 sulle tasse di giustizia del Tribunale penale federale (RS 173.711.32);</w:t>
      </w:r>
    </w:p>
    <w:p>
      <w:r>
        <w:t>- 4 -</w:t>
      </w:r>
    </w:p>
    <w:p>
      <w:r>
        <w:t>che tali spese giudiziarie sono coperte dall’anticipo delle spese di Fr. 1'500.-- versato in pendenza di causa; l’eccedenza è rimborsata;</w:t>
      </w:r>
    </w:p>
    <w:p>
      <w:r>
        <w:t>- 5 -</w:t>
      </w:r>
    </w:p>
    <w:p>
      <w:r>
        <w:t>Per questi motivi, la I Corte dei reclami penali pronuncia:</w:t>
      </w:r>
    </w:p>
    <w:p>
      <w:r>
        <w:t>1. La causa è stralciata dai ruoli.</w:t>
      </w:r>
    </w:p>
    <w:p>
      <w:r>
        <w:t>2. Le spese giudiziarie di Fr. 500.-- sono poste a carico del reclamante e risultano coperte dall’anticipo delle spese di Fr. 1'500.-- versato in pendenza di causa. L’eccedenza di Fr. 1'000.-- è rimborsata al reclamante.</w:t>
      </w:r>
    </w:p>
    <w:p>
      <w:r>
        <w:t>Bellinzona, il 19 gennaio 2009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a: - Avv. John Noseda - Ministero pubblico della Confederazione - Ufficio dei giudici istruttori federali</w:t>
      </w:r>
    </w:p>
    <w:p>
      <w:r>
        <w:t>Informazione sui rimedi giuridici Contro questa sentenza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