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BB.2008.1 vom 11. Februar 2008</w:t>
      </w:r>
    </w:p>
    <w:p>
      <w:r>
        <w:t>Bundesstrafgericht, 2008-02-11, DE</w:t>
      </w:r>
    </w:p>
    <w:p>
      <w:r>
        <w:rPr>
          <w:b/>
        </w:rPr>
        <w:t xml:space="preserve">Quelle: </w:t>
      </w:r>
      <w:r>
        <w:t>https://mcp.opencaselaw.ch/entscheid/bstger_BB.2008.1</w:t>
      </w:r>
    </w:p>
    <w:p>
      <w:r>
        <w:t>FR: TPF BB.2008.1 du 11 février 2008</w:t>
      </w:r>
    </w:p>
    <w:p>
      <w:r>
        <w:t>IT: TPF BB.2008.1 del 11 febbraio 2008</w:t>
      </w:r>
    </w:p>
    <w:p>
      <w:pPr>
        <w:pStyle w:val="Heading2"/>
      </w:pPr>
      <w:r>
        <w:t>Regeste</w:t>
      </w:r>
    </w:p>
    <w:p>
      <w:r>
        <w:t>Beschwerde gegen Nichtaufhebung einer Beschlagnahme (Art. 65 BStP)</w:t>
      </w:r>
    </w:p>
    <w:p>
      <w:pPr>
        <w:pStyle w:val="Heading2"/>
      </w:pPr>
      <w:r>
        <w:t>Erwägungen</w:t>
      </w:r>
    </w:p>
    <w:p>
      <w:r>
        <w:rPr>
          <w:b/>
        </w:rPr>
        <w:t>E. 21</w:t>
      </w:r>
    </w:p>
    <w:p>
      <w:r>
        <w:t>Januar 2008 macht die Bundesanwaltschaft geltend, die fraglichen Konten seien freigegeben worden, weshalb die Beschwerde als gegens- tandslos abzuschreiben sei (act. 5). Zur Begründung wird ausgeführt, am</w:t>
      </w:r>
    </w:p>
    <w:p>
      <w:r>
        <w:rPr>
          <w:b/>
        </w:rPr>
        <w:t>E. 24</w:t>
      </w:r>
    </w:p>
    <w:p>
      <w:r>
        <w:t>April 2007, mithin nach dem Entscheid der I. Beschwerdekammer vom 18. April 2007, habe A. den Streitgegenstand insofern verändert, als sie die Vollmacht zu Gunsten von B. widerrufen habe. A. habe durch den Widerruf der Vollmacht ein Novum geschaffen. Die Voraussetzungen der Beschlag- nahme seien aufgrund dieses Vorgehens nicht mehr gegeben, weshalb das Verfahren gegenstandslos geworden sei. Infolgedessen seien die Verfah- renskosten bis und mit dem 18. April 2007 A. aufzuerlegen und soweit wei- tergehend wem rechtens.</w:t>
      </w:r>
    </w:p>
    <w:p>
      <w:r>
        <w:t>- 4 -</w:t>
      </w:r>
    </w:p>
    <w:p>
      <w:r>
        <w:t>K. Mit Replik vom 23. Januar 2008 macht A. geltend, die Begründung der Bundesanwaltschaft betreffend den Noven sei unzutreffend (act. 6). Die Bundesanwaltschaft habe zudem den hinreichenden/verdichteten Tatver- dacht nicht belegt.</w:t>
      </w:r>
    </w:p>
    <w:p>
      <w:r>
        <w:t>L. Mit Verfügung vom 21. Januar 2008 hob die Beschwerdegegnerin die mit Verfügung vom 31. August 2004 angeordnete Beschlagnahme der Vermö- genswerte auf den Konten 1 und 2, lautend auf A., bei der Bank C. mit so- fortiger Wirkung auf (act. 5.1).</w:t>
      </w:r>
    </w:p>
    <w:p>
      <w:r>
        <w:t>Die I. Beschwerdekammer zieht in Erwägung:</w:t>
      </w:r>
    </w:p>
    <w:p>
      <w:r>
        <w:t>1. Nachdem die zur Frage stehenden Konten inzwischen von der Beschwer- degegnerin freigegeben wurden, ist das Verfahren zufolge Gegenstandslo- sigkeit von der Geschäftskontrolle abzuschreiben.</w:t>
      </w:r>
    </w:p>
    <w:p>
      <w:r>
        <w:t>2. Bei Gegenstandslosigkeit des Verfahrens entscheidet das Gericht mit summarischer Prüfung über die Prozesskosten auf Grund der Sachlage vor Eintritt des Erledigungsgrundes bzw. darüber, ob die Beschwerde begrün- det erscheint (Art. 71 BGG i.V.m. Art. 72 BZP; TPF BB.2004.69 vom</w:t>
      </w:r>
    </w:p>
    <w:p>
      <w:r>
        <w:rPr>
          <w:b/>
        </w:rPr>
        <w:t>E. 25</w:t>
      </w:r>
    </w:p>
    <w:p>
      <w:r>
        <w:t>Januar 2005 S. 2; TPF BB.2005.87 vom 18. Oktober 2005 E. 2.1; TPF BB.2006.53 vom 20. September 2006 E. 2.1; TPF BH.2006.26 vom 10. Januar 2007 S. 3). Bezüglich der Kostenverlegung ist grundsätzlich auf den mutmasslichen Prozessausgang abzustellen (GELZER, Basler Kom- mentar, Bundesgerichtsgesetz, 1. Aufl., Basel 2008, N. 14 zu Art. 71 BGG).</w:t>
      </w:r>
    </w:p>
    <w:p>
      <w:r>
        <w:t>3. Dem Urteil des Bundesgerichts vom 27. November 2007 ist unter anderem zu entnehmen, den Akten seien keine Hinweise auf eine Verdichtung des Tatverdachts gegenüber B. zu entnehmen und die Verhältnismässigkeit der Aufrechterhaltung der Beschlagnahme sei näher zu prüfen (act. 1, E. 5.2 und E. 5.3). Aufgrund dieser Begründung forderte die I. Beschwerdekam- mer mit Verfügung vom 9. Januar 2008 die Vorinstanz sowie die Be- schwerdegegnerin auf, insbesondere Ausführungen zum hinreichenden/ verdichteten Tatverdacht sowie zur Verhältnismässigkeit der Kontensperre zu machen und diese zu belegen. Weder die Vorinstanz noch die Bundes- anwaltschaft kamen letztgenannter Aufforderung nach. Die Bundesanwalt- schaft belegte ihre Ausführungen zum hinreichenden/verdichteten Tatver-</w:t>
      </w:r>
    </w:p>
    <w:p>
      <w:r>
        <w:t>- 5 -</w:t>
      </w:r>
    </w:p>
    <w:p>
      <w:r>
        <w:t>dacht sowie zur Verhältnismässigkeit wiederum nicht mit Beweismitteln. Sie macht vielmehr geltend, mit Verfügung vom 21. Januar 2008 die Beschlag- nahme der Vermögenswerte auf den Konten mit sofortiger Wirkung aufge- hoben zu haben, da die Beschwerdeführerin am 24. April 2007 die Voll- macht zu Gunsten von B. widerrufen habe. Die Beschwerdegegnerin ver- anlasste somit die Gegenstandslosigkeit des Verfahrens mit dem Hinweis auf den Widerruf der Vollmacht, ohne den hinreichenden/verdichteten Tat- verdacht zu belegen. Infolgedessen ist es der I. Beschwerdekammer im vorliegenden Verfahren nicht möglich, den hinreichenden/verdichteten Tat- verdacht anhand der Verfahrensakten zu bestätigen. Gleiches gilt für die vom Bundesgericht geforderten Ausführungen zur Verhältnismässigkeit. Für die Zwecke der Kostenverlegung ist die Beschwerde demzufolge als begründet zu betrachten.</w:t>
      </w:r>
    </w:p>
    <w:p>
      <w:r>
        <w:t>4. Bei diesem Ausgang des Verfahrens hat die Beschwerdeführerin obsiegt. Der unterliegenden Beschwerdegegnerin werden keine Kosten auferlegt (Art. 245 Abs. 1 BStP i.V.m. Art. 66 Abs. 4 BGG). Die Beschwerdegegnerin hat die Beschwerdeführerin für das Verfahren TPF BB.2007.16 mit Fr. 3'000.-- (inkl. Auslagen und MWST) und für das vorliegende Verfahren TPF BB.2008.1 mit Fr. 1'000.-- (inkl. Auslagen und MWST), total Fr. 4'000.-- (inkl. Auslagen und MWST) zu entschädigen (Art. 68 Abs. 1 und Abs. 2 BGG i.V.m. Art. 3 des Reglements über Entschädigungen in Verfah- ren vor dem Bundesstrafgericht vom 26. September 2006, SR 173.711.31). Der Kostenvorschuss von Fr. 1'500.-- (im Verfahren TPF BB.2007.16) wird der Beschwerdeführerin zurückerstattet.</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