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BB.2007.61 vom 11. Februar 2008</w:t>
      </w:r>
    </w:p>
    <w:p>
      <w:r>
        <w:t>Bundesstrafgericht, 2008-02-11, DE</w:t>
      </w:r>
    </w:p>
    <w:p>
      <w:r>
        <w:rPr>
          <w:b/>
        </w:rPr>
        <w:t xml:space="preserve">Quelle: </w:t>
      </w:r>
      <w:r>
        <w:t>https://mcp.opencaselaw.ch/entscheid/bstger_BB.2007.61</w:t>
      </w:r>
    </w:p>
    <w:p>
      <w:r>
        <w:t>FR: TPF BB.2007.61 du 11 février 2008</w:t>
      </w:r>
    </w:p>
    <w:p>
      <w:r>
        <w:t>IT: TPF BB.2007.61 del 11 febbraio 2008</w:t>
      </w:r>
    </w:p>
    <w:p>
      <w:pPr>
        <w:pStyle w:val="Heading2"/>
      </w:pPr>
      <w:r>
        <w:t>Regeste</w:t>
      </w:r>
    </w:p>
    <w:p>
      <w:r>
        <w:t>Aktives Rechtshilfeersuchen (Art. 105bis Abs. 2 BStP)</w:t>
      </w:r>
    </w:p>
    <w:p>
      <w:pPr>
        <w:pStyle w:val="Heading2"/>
      </w:pPr>
      <w:r>
        <w:t>Erwägungen</w:t>
      </w:r>
    </w:p>
    <w:p>
      <w:r>
        <w:rPr>
          <w:b/>
        </w:rPr>
        <w:t>E. 29</w:t>
      </w:r>
    </w:p>
    <w:p>
      <w:r>
        <w:t>Januar 2008 erneut eingeladen wurde, bis 8. Februar 2008 einen Kosten- vorschuss von Fr. 1'500.-- zu leisten, andernfalls auf seine Eingabe nicht ein- getreten werde (act. 7);</w:t>
      </w:r>
    </w:p>
    <w:p>
      <w:r>
        <w:t>- der Beschwerdeführer auch innerhalb der ihm anberaumten Nachfrist keinen Kostenvorschuss geleistet hat, jedoch in einer Eingabe vom 8. Februar 2008 mitteilte, dass ihm der Entscheid vom 11. Januar 2008 die Fortsetzung des eingeleiteten Verfahrens völlig verunmögliche, so dass ihm bloss das Ersu- chen übrig bleibe, ihm für die Abschreibung des Verfahrens wenigstens keine Kosten aufzuerlegen (act. 9);</w:t>
      </w:r>
    </w:p>
    <w:p>
      <w:r>
        <w:t>- sich diesem Schreiben nicht ausdrücklich entnehmen lässt, dass die Be- schwerde zurückgezogen werde;</w:t>
      </w:r>
    </w:p>
    <w:p>
      <w:r>
        <w:t>- demzufolge auf die Beschwerde infolge Nichtleistung des Kostenvorschusses androhungsgemäss und in Anwendung von Art. 245 Abs. 1 BStP i.V.m. Art. 62 Abs. 3 Satz 3 BGG nicht eingetreten wird;</w:t>
      </w:r>
    </w:p>
    <w:p>
      <w:r>
        <w:t>- 3 -</w:t>
      </w:r>
    </w:p>
    <w:p>
      <w:r>
        <w:t>- bei diesem Ausgang des Verfahrens der Beschwerdeführer die gerichtlichen Kosten zu tragen hat (Art. 245 Abs. 1 BStP i.V.m. Art. 66 Abs. 1 BGG), wobei die Gerichtsgebühr für das vorliegende Beschwerdeverfahren sowie für die Nebenverfahren betreffend unentgeltliche Rechtspflege und aufschiebende Wirkung auf Fr. 300.-- festgesetzt wird (Art. 245 Abs. 2 BStP und Art. 3 des Reglements vom 11. Februar 2004 über die Gerichtsgebühren vor dem Bun- desstrafgericht, SR 173.711.32);</w:t>
      </w:r>
    </w:p>
    <w:p>
      <w:r>
        <w:t>- der Beschwerdeführer im Strafverfahren seit dem 31. August 2004 durch Rechtsanwalt Robert Vogel amtlich verteidigt wird (act. 5.1 S. 16);</w:t>
      </w:r>
    </w:p>
    <w:p>
      <w:r>
        <w:t>- die im Ermittlungsverfahren bzw. in der Voruntersuchung bestellte amtliche Verteidigung gemäss Praxis der I. Beschwerdekammer in dem Sinne über- nommen wird, als die I. Beschwerdekammer die Entschädigung der amtli- chen Verteidigung garantiert (vgl. Weisung 06/2007 der I. Beschwerdekam- mer vom 19. November 2007);</w:t>
      </w:r>
    </w:p>
    <w:p>
      <w:r>
        <w:t>- die Entschädigung des amtlichen Verteidigers für das vorliegende Verfahren auf Fr. 600.-- (zzgl. 7,6 % MwSt.) festgesetzt wird (Art. 38 Abs. 1 BStP und Art. 3 des Reglements vom 26. September 2006 über die Entschädigungen in Verfahren vor dem Bundesstrafgericht, SR 173.711.31);</w:t>
      </w:r>
    </w:p>
    <w:p>
      <w:r>
        <w:t>- der Beschwerdeführer infolge seines Unterliegens im Beschwerdeverfahren für diese Kosten dem Bundesstrafgericht gegenüber rückerstattungspflichtig wird;</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