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BB.2007.26_B vom 3. April 2007</w:t>
      </w:r>
    </w:p>
    <w:p>
      <w:r>
        <w:t>Bundesstrafgericht, 2007-04-03, DE</w:t>
      </w:r>
    </w:p>
    <w:p>
      <w:r>
        <w:rPr>
          <w:b/>
        </w:rPr>
        <w:t xml:space="preserve">Quelle: </w:t>
      </w:r>
      <w:r>
        <w:t>https://mcp.opencaselaw.ch/entscheid/bstger_BB.2007.26_B</w:t>
      </w:r>
    </w:p>
    <w:p>
      <w:r>
        <w:t>FR: TPF BB.2007.26_B du 3 avril 2007</w:t>
      </w:r>
    </w:p>
    <w:p>
      <w:r>
        <w:t>IT: TPF BB.2007.26_B del 3 aprile 2007</w:t>
      </w:r>
    </w:p>
    <w:p>
      <w:pPr>
        <w:pStyle w:val="Heading2"/>
      </w:pPr>
      <w:r>
        <w:t>Regeste</w:t>
      </w:r>
    </w:p>
    <w:p>
      <w:r>
        <w:t>Beschwerde gegen Verfügung des Untersuchungsrichters (Art. 214 ff. BStP); befristete Ausreisebewilligung</w:t>
      </w:r>
    </w:p>
    <w:p>
      <w:pPr>
        <w:pStyle w:val="Heading2"/>
      </w:pPr>
      <w:r>
        <w:t>Erwägungen</w:t>
      </w:r>
    </w:p>
    <w:p>
      <w:r>
        <w:rPr>
          <w:b/>
        </w:rPr>
        <w:t>E. 1</w:t>
      </w:r>
    </w:p>
    <w:p>
      <w:r>
        <w:t>Gegen Amtshandlungen und wegen Säumnis des Untersuchungsrichters ist die Beschwerde an die Beschwerdekammer des Bundesstrafgerichts zu- lässig (Art. 214 Abs. 1 BStP). Ist die Beschwerde gegen eine Amtshand- lung des Untersuchungsrichters gerichtet, so ist sie innert fünf Tagen, nachdem der Beschwerdeführer von der Amtshandlung Kenntnis erhalten hat, einzureichen (Art. 217 BStP). Die Beschwerde steht den Parteien und einem jeden zu, der durch die Verfügung oder durch die Säumnis des Un- tersuchungsrichters einen ungerechtfertigten Nachteil erleidet (Art. 214 Abs. 2 BStP).</w:t>
      </w:r>
    </w:p>
    <w:p>
      <w:r>
        <w:t>- 3 -</w:t>
      </w:r>
    </w:p>
    <w:p>
      <w:r>
        <w:rPr>
          <w:b/>
        </w:rPr>
        <w:t>E. 2</w:t>
      </w:r>
    </w:p>
    <w:p>
      <w:r>
        <w:t>Die Beschwerde vom 27. März 2007 (Poststempel) richtet sich gegen die Verfügung des Untersuchungsrichteramtes vom 22. März 2007. Die Be- schwerde wurde somit fristgerecht eingereicht. Im Rahmen der Eintretens- voraussetzungen ist weiter zu prüfen, ob der Beschwerdeführer durch die Verfügung vom 22. März 2007 beschwert ist bzw. an deren Aufhebung ein schützenswertes Rechtsinteresse hat. Dies ist zweifellos der Fall, wird doch durch die angefochtene Verfügung das Recht des Beschwerdeführers auf Verkehr mit seinen nächsten Angehörigen eingeschränkt. Auf die Be- schwerde ist deshalb einzutreten.</w:t>
      </w:r>
    </w:p>
    <w:p>
      <w:r>
        <w:rPr>
          <w:b/>
        </w:rPr>
        <w:t>E. 3</w:t>
      </w:r>
    </w:p>
    <w:p>
      <w:r>
        <w:t>Der Beschwerdeführer beantragt eine fest terminierte Ausreise vom 29. März 2007 bis zum 9. April 2007 nach Spanien und führt weiter aus, der Entscheid über das Gesuch müsse ihm spätestens am 29. März 2007 vor- liegen, damit der Reisepass noch abgeholt und die Reise geplant werden könne. Die Einholung einer Äusserung des Beschwerdegegners sei nicht mehr möglich und nicht opportun (act. 1, S. 8 f.). Diese Ausführungen kön- nen nur so verstanden werden, dass eine andere als die beantragte Termi- nierung der Reise für den Beschwerdeführer nicht zur Frage steht. Mit dem Ablauf des Anfangsdatums der vom Beschwerdeführer beantragten Termi- nierung der Ausreise ist das Gesuch deshalb gegenstandslos geworden und die Beschwerde ist mit dieser Begründung von der Geschäftskontrolle abzuschreiben.</w:t>
      </w:r>
    </w:p>
    <w:p>
      <w:r>
        <w:rPr>
          <w:b/>
        </w:rPr>
        <w:t>E. 4</w:t>
      </w:r>
    </w:p>
    <w:p>
      <w:r>
        <w:t>Mit Eingabe vom 29. März 2007 (Eingang 30. März 2007) weist der Be- schwerdeführer darauf hin, dass er „von der beantragten Ausreisebewilli- gung (29. März 2007 bis 9. April 2007) auch nach Ablauf des heutigen Ta- ges Gebrauch machen würde“, und bittet erneut um umgehenden bzw. baldigen Entscheid (act. 3). Es ist unklar, inwiefern der I. Beschwerdekam- mer mit act. 3 Neues unterbreitet werden soll, weil die Formulierung für ei- nen formellen Antrag nicht konkret genug ist. Der Beschwerdeführer sei je- doch darauf hingewiesen, dass neue materielle Anträge vorerst bei der Vorinstanz einzureichen wären.</w:t>
      </w:r>
    </w:p>
    <w:p>
      <w:r>
        <w:rPr>
          <w:b/>
        </w:rPr>
        <w:t>E. 5</w:t>
      </w:r>
    </w:p>
    <w:p>
      <w:r>
        <w:t>Der Beschwerdeführer verlangte mit seiner Beschwerde vom 27. März 2007 (Poststempel), eingegangen am 28. März 2007, der Entscheid über sein Gesuch müsse ihm spätestens am 29. März 2007 vorliegen. Aufgrund dieser zeitlichen Vorgaben hat es der Beschwerdeführer verunmöglicht, dass das Gericht rechtzeitig über seine Anträge entscheiden konnte. Die Gegenstandslosigkeit wurde somit durch die zu späte Antragstellung des</w:t>
      </w:r>
    </w:p>
    <w:p>
      <w:r>
        <w:t>- 4 -</w:t>
      </w:r>
    </w:p>
    <w:p>
      <w:r>
        <w:t>Beschwerdeführers verursacht. Bei diesem Ausgang des Verfahrens hat der Beschwerdeführer die Gerichtskosten zu tragen (Art. 66 Abs. 1 BGG), wobei die Gerichtsgebühr auf Fr. 1'000.-- (Fr. 700.-- für den vorliegenden Entscheid und Fr. 300.-- für die Verfügung vom 28. März 2007) festgesetzt wird (Art. 3 des Reglements vom 11. Februar 2004 über die Gerichtsgebüh- ren vor dem Bundesstrafgericht; SR 173.711.32).</w:t>
      </w:r>
    </w:p>
    <w:p>
      <w:r>
        <w:t>- 5 -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