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BB.2006.63 vom 20. September 2006</w:t>
      </w:r>
    </w:p>
    <w:p>
      <w:r>
        <w:t>Bundesstrafgericht, 2006-09-20, DE</w:t>
      </w:r>
    </w:p>
    <w:p>
      <w:r>
        <w:rPr>
          <w:b/>
        </w:rPr>
        <w:t xml:space="preserve">Quelle: </w:t>
      </w:r>
      <w:r>
        <w:t>https://mcp.opencaselaw.ch/entscheid/bstger_BB.2006.63</w:t>
      </w:r>
    </w:p>
    <w:p>
      <w:r>
        <w:t>FR: TPF BB.2006.63 du 20 septembre 2006</w:t>
      </w:r>
    </w:p>
    <w:p>
      <w:r>
        <w:t>IT: TPF BB.2006.63 del 20 settembre 2006</w:t>
      </w:r>
    </w:p>
    <w:p>
      <w:pPr>
        <w:pStyle w:val="Heading2"/>
      </w:pPr>
      <w:r>
        <w:t>Regeste</w:t>
      </w:r>
    </w:p>
    <w:p>
      <w:r>
        <w:t>Beschwerde betreffend Verletzung von Parteirechten und aufschiebende Wirkung (Art. 214 Abs. 1 und 218 BStP)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September 2006, 09:00 Uhr (act. 1.1) und C. als Zeuge auf den 28. Sep- tember 2006, 13:30 Uhr (act. 1.2) vorlud;</w:t>
      </w:r>
    </w:p>
    <w:p>
      <w:r>
        <w:t>- diese Vorladungen dem Verteidiger von A. in Kopie zugestellt wurden (act. 1.1 und 1.2);</w:t>
      </w:r>
    </w:p>
    <w:p>
      <w:r>
        <w:t>- A. gegen diese Vorladungen mit Beschwerde vom 18. September 2006 an die Beschwerdekammer des Bundesstrafgerichts gelangt und unter Kosten- und Entschädigungsfolgen verlangt, die Vorladungen seien aufzuheben und das Untersuchungsrichteramt sei anzuweisen, die erneute Vorladung der beiden Zeugen mit der Verteidigung abzusprechen; überdies sei der Be- schwerde die aufschiebende Wirkung zu erteilen (act. 1);</w:t>
      </w:r>
    </w:p>
    <w:p>
      <w:r>
        <w:t>- mit Blick auf den Ausgang des Verfahrens auf die Durchführung eines Schrif- tenwechsels verzichtet wurde (Art. 219 Abs. 1 BStP);</w:t>
      </w:r>
    </w:p>
    <w:p>
      <w:r>
        <w:t>- dem Beschuldigten nach Art. 29 Abs. 2 und 32 Abs. 2 BV sowie Art. 6 Ziff. 3 lit. a EMRK in der Regel mindestens einmal Gelegenheit zu geben ist, den Einvernahmen von Zeugen beizuwohnen und Ergänzungsfragen zu stellen (HAUSER/SCHWERI/HARTMANN, Schweizerisches Strafprozessrecht, 6. Aufl., Basel 2005, S. 252 N. 6);</w:t>
      </w:r>
    </w:p>
    <w:p>
      <w:r>
        <w:t>- die zur Anwesenheit berechtigten Personen von Verhandlungsterminen rechtzeitig zu benachrichtigen sind, wobei sie aber keinen Anspruch auf Ver- schiebung der Tagfahrt haben (HAUSER/SCHWERI/HARTMANN, a.a.O., S. 396 N. 20; vgl. TPF BB.2006.43 vom 14. September 2006 E. 5.2, BK_B 016/04 [8G.26/2004] vom 27. Mai 2004 E. 3.5);</w:t>
      </w:r>
    </w:p>
    <w:p>
      <w:r>
        <w:t>- A. vorliegend vom Untersuchungsrichteramt rund zwei Wochen vor den Ein- vernahmen und mithin rechtzeitig über die konkret anberaumten Zeugenein- vernahmen in Kenntnis gesetzt wurde, nachdem er bereits am 4. Septem- ber 2006 über die geplanten Einvernahmedaten informiert worden war (act. 1.8);</w:t>
      </w:r>
    </w:p>
    <w:p>
      <w:r>
        <w:t>- A. keinen Anspruch auf Verschiebung dieser Termine hat;</w:t>
      </w:r>
    </w:p>
    <w:p>
      <w:r>
        <w:t>- 3 -</w:t>
      </w:r>
    </w:p>
    <w:p>
      <w:r>
        <w:t>- es A. überlassen bleibt, ob er die ihm eingeräumte Gelegenheit zur Teilnah- me an den Einvernahmen wahrnehmen will oder nicht;</w:t>
      </w:r>
    </w:p>
    <w:p>
      <w:r>
        <w:t>- es ausschliesslich ihm obliegt, sich so zu organisieren, dass er den Einver- nahmen persönlich beiwohnen kann oder für eine angemessene Vertretung gesorgt ist;</w:t>
      </w:r>
    </w:p>
    <w:p>
      <w:r>
        <w:t>- im Übrigen der Anspruch auf rechtliches Gehör formeller Natur ist (vgl. BGE 125 I 113, 118 E. 3), die zur Frage stehenden Prozesshandlungen deshalb in ihrer Gültigkeit nicht berührt werden, ungeachtet der Tatsache, ob der Be- rechtigte von seinem Recht Gebrauch mache oder nicht (vgl. HAU- SER/SCHWERI/HARTMANN, a.a.O., S. 251 N. 4);</w:t>
      </w:r>
    </w:p>
    <w:p>
      <w:r>
        <w:t>- sich die Beschwerde nach dem Gesagten zum Vorneherein als unbegründet erweist und somit das Beschwerdeverfahren ohne Weiterungen durch Nicht- eintretensentscheid zu erledigen ist (Art. 219 Abs. 1 BStP; vgl. TPF BB.2005.43 vom 7. Juli 2005 E. 5);</w:t>
      </w:r>
    </w:p>
    <w:p>
      <w:r>
        <w:t>- das Gesuch um aufschiebende Wirkung damit gegenstandslos wird;</w:t>
      </w:r>
    </w:p>
    <w:p>
      <w:r>
        <w:t>- bei diesem Ausgang des Verfahrens A. die Kosten desselben zu tragen hat (Art. 245 BStP i.V.m. Art. 156 Abs. 1 OG), wobei die Gerichtsgebühr auf Fr. 500.-- anzusetzen ist (Art. 3 des Reglements vom 11. 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