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BB.2006.3 vom 9. Juni 2006</w:t>
      </w:r>
    </w:p>
    <w:p>
      <w:r>
        <w:t>Bundesstrafgericht, 2006-06-09, DE</w:t>
      </w:r>
    </w:p>
    <w:p>
      <w:r>
        <w:rPr>
          <w:b/>
        </w:rPr>
        <w:t xml:space="preserve">Quelle: </w:t>
      </w:r>
      <w:r>
        <w:t>https://mcp.opencaselaw.ch/entscheid/bstger_BB.2006.3</w:t>
      </w:r>
    </w:p>
    <w:p>
      <w:r>
        <w:t>FR: TPF BB.2006.3 du 9 juin 2006</w:t>
      </w:r>
    </w:p>
    <w:p>
      <w:r>
        <w:t>IT: TPF BB.2006.3 del 9 giugno 2006</w:t>
      </w:r>
    </w:p>
    <w:p>
      <w:pPr>
        <w:pStyle w:val="Heading2"/>
      </w:pPr>
      <w:r>
        <w:t>Regeste</w:t>
      </w:r>
    </w:p>
    <w:p>
      <w:r>
        <w:t>Beschwerde gegen Kontosperren (Art. 105bis Abs. 2 i.V.m. Art. 214 Abs. 1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wendet sich der Beschwerdeführer gegen die Verfü- gungen der Beschwerdegegnerin vom 20. und 25. Januar 2006, mithin ge- gen Amtshandlungen. Aus der Aufstellung der Beschwerdegegnerin über die gesperrten Konten geht hervor, dass diverse Konten mit Aktivsaldi bei den angeschriebenen Banken am 20. bzw. 25. Januar 2006 gesperrt wur- den (act. 40). Der Beschwerdeführer ist damit zur Beschwerde legitimiert. Die Beschwerden sind mit deren Postaufgabe am 26. und 31. Januar 2006 überdies fristgerecht eingereicht worden. Auf die Beschwerden ist somit einzutreten.</w:t>
      </w:r>
    </w:p>
    <w:p>
      <w:r>
        <w:rPr>
          <w:b/>
        </w:rPr>
        <w:t>E. 2</w:t>
      </w:r>
    </w:p>
    <w:p>
      <w:r>
        <w:t>Der Beschwerdeführer rügt in formeller Hinsicht die Verletzung seines rechtlichen Gehörs, da die Verfügungen vom 20. und 25. Januar 2006 kei- ne Begründungen enthielten.</w:t>
      </w:r>
    </w:p>
    <w:p>
      <w:r>
        <w:rPr>
          <w:b/>
        </w:rPr>
        <w:t>E. 2.1</w:t>
      </w:r>
    </w:p>
    <w:p>
      <w:r>
        <w:t>Ein Mangel an Gehörsverweigerung kann geheilt werden, wenn die unter- lassene Anhörung, Akteneinsicht oder Begründung in einem Rechtsmittel- verfahren nachgeholt wird, das eine Prüfung im gleichen Umfang wie durch die Vorinstanz erlaubt (HÄFELIN/MÜLLER, Allgemeines Verwaltungsrecht,</w:t>
      </w:r>
    </w:p>
    <w:p>
      <w:r>
        <w:rPr>
          <w:b/>
        </w:rPr>
        <w:t>E. 2.2</w:t>
      </w:r>
    </w:p>
    <w:p>
      <w:r>
        <w:t>Ob und inwiefern die Beschwerdegegnerin im vorliegenden Fall das rechtli- che Gehör des Beschwerdeführers tatsächlich verletzt hat, kann aufgrund der vorstehenden Ausführungen offen bleiben, da ein allfälliger Mangel im vorliegenden Beschwerdeverfahren ohnehin geheilt worden wäre. Der Be- schwerdeführer hat spätestens im Beschwerdeverfahren mit umfassender Aktenkenntnis seinen Standpunkt darlegen können. Dabei stand ihm im Zeitpunkt der Replik die detaillierte Begründung der veranlassten Amts- handlungen in der Beschwerdeantwort zur Verfügung; eine Begründung die ohne Weiteres den Anforderungen der Rechtsprechung an die Begründung einer Zwangsmittelverfügung zu genügen vermag. Die Rügen im Zusam- menhang mit der Verletzung des rechtlichen Gehörs erweisen sich somit als unbegründet.</w:t>
      </w:r>
    </w:p>
    <w:p>
      <w:r>
        <w:t>3.</w:t>
      </w:r>
    </w:p>
    <w:p>
      <w:r>
        <w:t>3.1 Die Kontensperre stellt ein Surrogat für die physische Beschlagnahme der sich auf den Konten befindlichen Gelder dar, weshalb die für die Beschlag- nahme geltenden Bestimmungen analog zur Anwendung gelangen.</w:t>
      </w:r>
    </w:p>
    <w:p>
      <w:r>
        <w:t>Die Beschlagnahme gemäss Art. 65 Abs. 1 BStP ist eine provisorische (konservatorische) prozessuale Massnahme zur vorläufigen Sicherung der Beweismittel bzw. der allenfalls der Einziehung gemäss den Art. 58 ff. StGB unterliegenden Gegenstände und Vermögenswerte. Voraussetzung für die Beschlagnahme ist ein hinreichender, objektiv begründeter Tatver- dacht gegenüber dem Betroffenen. Gemäss ständiger Praxis der Be- schwerdekammer setzt der hinreichende – in Abgrenzung zum dringenden – Tatverdacht gerade nicht voraus, dass Beweise oder Indizien bereits für eine erhebliche oder hohe Wahrscheinlichkeit einer Verurteilung sprechen. Der hinreichende Tatverdacht unterscheidet sich damit vom dringenden vor allem durch ein graduelles Element hinsichtlich der Beweislage, wobei der Strafverfolgungsbehörde auch in der Sachverhaltsdarstellung ein geringe- rer Konkretisierungsgrad zugebilligt werden muss. Im Gegensatz zum Strafrichter hat die Beschwerdekammer bei der Überprüfung des Tatver- dachts deshalb keine erschöpfende Abwägung der in Betracht fallenden Tat- und Rechtsfragen vorzunehmen. Überdies muss die Beschlagnahme wie jedes Zwangsmittel verhältnismässig sein (vgl. zum Ganzen TPF BB.2006.11 vom 10. Mai 2006 E. 3 und 4.1 m.w.H. und BE.2004.10 vom 22. April 2005 E. 3.1; BGE 124 IV 313, 316 E. 4; 120 IV 365, 366 f. E. 1c; vgl. auch Urteil des Bundesgerichts 8G.12/2003 vom 22. April 2003 E. 5 sowie HAUSER/SCHWERI/HARTMANN, Schweizerisches Strafprozessrecht,</w:t>
      </w:r>
    </w:p>
    <w:p>
      <w:r>
        <w:rPr>
          <w:b/>
        </w:rPr>
        <w:t>E. 4</w:t>
      </w:r>
    </w:p>
    <w:p>
      <w:r>
        <w:t>Aufl. Zürich 2002, N. 1710; vgl. hierzu auch das Urteil des Bundesge- richts 1S.13/2005 vom 22. April 2005 E. 4). Die Beschwerdekammer des Bundesstrafgerichts verfügt in Beschwerden gegen Zwangsmassnahmen – worunter die Beschlagnahme unbestrittenermassen fällt – über volle Kogni- tion (vgl. TPF BB.2005.27 vom 5. Juli 2005 E. 2.1 m.w.H. und BV.2006.13 vom 31. März 2006 E. 2.1).</w:t>
      </w:r>
    </w:p>
    <w:p>
      <w:r>
        <w:t>- 5 -</w:t>
      </w:r>
    </w:p>
    <w:p>
      <w:r>
        <w:rPr>
          <w:b/>
        </w:rPr>
        <w:t>E. 4.1</w:t>
      </w:r>
    </w:p>
    <w:p>
      <w:r>
        <w:t>Nach Massgabe von Art. 59 Ziff. 1 Abs. 1 StGB verfügt der Richter die Ein- ziehung von Vermögenswerten, die durch eine strafbare Handlung erlangt worden sind oder dazu bestimmt waren, eine strafbare Handlung zu veran- lassen oder zu belohnen, sofern sie nicht dem Verletzten zur Wiederher- stellung des rechtmässigen Zustandes ausgehändigt werden. Wenn die der Einziehung unterliegenden Vermögenswerte nicht mehr vorhanden sind, erkennt der Richter auf eine Ersatzforderung in gleicher Höhe (Art. 59 Ziff. 2 Abs. 1 StGB). Die Ersatzforderung ist als subsidiäre Massnahme nur zulässig, wenn die Voraussetzungen der Einziehung des deliktischen Ver- mögenswerts beim Täter nach Art. 59 Ziff. 1 StGB an sich erfüllt gewesen wären. Weiter ist vorausgesetzt, dass eine Einziehung gemäss Art. 59 Ziff. 1 StGB nicht in Frage kommt, sei es wegen der Art des Vermögensvor- teils, sei es weil ein einziehbarer unmittelbarer Vermögensvorteil beim Tä- ter nicht (mehr) vorhanden oder mindestens für die schweizerische Justiz nicht greifbar ist (SCHMID in: Schmid [Hrsg.], Kommentar Einziehung, Orga- nisiertes Verbrechen, Geldwäscherei, Band I, Zürich 1998, N. 99 zu Art. 59 StGB).</w:t>
      </w:r>
    </w:p>
    <w:p>
      <w:r>
        <w:rPr>
          <w:b/>
        </w:rPr>
        <w:t>E. 4.2</w:t>
      </w:r>
    </w:p>
    <w:p>
      <w:r>
        <w:t>Die Beschwerden richten sich ausdrücklich nicht gegen die Editionen der Bankunterlagen (BB.2006.3 act. 1 S. 3; BB.2006.4 act. 1 S. 3), weshalb nachfolgend von einer diesbezüglichen Überprüfung abgesehen werden kann.</w:t>
      </w:r>
    </w:p>
    <w:p>
      <w:r>
        <w:t>- 9 -</w:t>
      </w:r>
    </w:p>
    <w:p>
      <w:r>
        <w:rPr>
          <w:b/>
        </w:rPr>
        <w:t>E. 4.3</w:t>
      </w:r>
    </w:p>
    <w:p>
      <w:r>
        <w:t>Demgegenüber moniert der Beschwerdeführer die Beschlagnahme der auf den Bankkonten befindlichen Gelder. Der Beschwerdeführer räumt ein, von den angeblich ihm geschuldeten rund 55 Millionen Franken ungefähr 23 Millionen Franken erhalten zu haben. Da er diesen Betrag für das Flug- projekt H. verwendet haben will (BB.2006.3+BB.2006.4 act. 26.3 S. 2), kann offen bleiben, ob die Gelder auf den Bankkonten wie vom Beschwer- deführer behauptet keinen Zusammenhang zu den vorgeworfenen Strafta- ten aufweisen – und damit eine Einziehung nach Art. 59 Ziff. 1 StGB nicht in Frage käme – da sie diesfalls im Falle der Verurteilung mutmasslich als Ersatzforderung im Sinne von Art. 59 Ziff. 2 StGB einzuziehen wären.</w:t>
      </w:r>
    </w:p>
    <w:p>
      <w:r>
        <w:t>5. Dass die Beschlagnahme unverhältnismässig wäre, ist weder behauptet noch offensichtlich. Auf eine weitergehende Überprüfung kann demnach verzichtet werden.</w:t>
      </w:r>
    </w:p>
    <w:p>
      <w:r>
        <w:rPr>
          <w:b/>
        </w:rPr>
        <w:t>E. 6</w:t>
      </w:r>
    </w:p>
    <w:p>
      <w:r>
        <w:t>Zusammenfassend kann festgehalten werden, dass die Voraussetzungen für die Kontosperren erfüllt sind. Die angefochtenen Verfügungen sind nach dem Gesagten nicht zu beanstanden und die Beschwerden dementspre- chend abzuweisen.</w:t>
      </w:r>
    </w:p>
    <w:p>
      <w:r>
        <w:rPr>
          <w:b/>
        </w:rPr>
        <w:t>E. 7.1</w:t>
      </w:r>
    </w:p>
    <w:p>
      <w:r>
        <w:t>Bei diesem Ausgang des Verfahrens hat der Beschwerdeführer die Kosten desselben zu tragen (Art. 245 BStP i.V.m. Art. 156 Abs. 1 OG). Die Ge- richtsgebühr wird in Berücksichtigung der in denselben Verfahren abgewie- senen Gesuche um Gewährung der aufschiebenden Wirkung sowie der unentgeltlichen Prozessführung auf Fr. 3'500.-- festgesetzt (Art. 3 des Reg- lements vom 11. Februar 2004 über die Gerichtsgebühren vor dem Bun- desstrafgericht; SR 173.711.32), unter Anrechnung des geleisteten Kos- tenvorschusses von Fr. 1’000.-- (BB.2006.3+BB.2006.4 act. 16 und 19).</w:t>
      </w:r>
    </w:p>
    <w:p>
      <w:r>
        <w:rPr>
          <w:b/>
        </w:rPr>
        <w:t>E. 7.2</w:t>
      </w:r>
    </w:p>
    <w:p>
      <w:r>
        <w:t>Infolge Unterliegens wird dem Beschwerdeführer keine Parteientschädi- gung ausgerichtet. Da der Beschwerdeführer sein Gesuch um amtliche Verteidigung zurückgezogen hat (BB.2006.3+BB.2006.4 act. 26 S. 12), wird der Rechtsvertreter des Beschwerdeführers überdies auch nicht aus der Bundesgerichtskasse entschädigt.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