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BB.2006.13 vom 10. April 2006</w:t>
      </w:r>
    </w:p>
    <w:p>
      <w:r>
        <w:t>Bundesstrafgericht, 2006-04-10, DE</w:t>
      </w:r>
    </w:p>
    <w:p>
      <w:r>
        <w:rPr>
          <w:b/>
        </w:rPr>
        <w:t xml:space="preserve">Quelle: </w:t>
      </w:r>
      <w:r>
        <w:t>https://mcp.opencaselaw.ch/entscheid/bstger_BB.2006.13</w:t>
      </w:r>
    </w:p>
    <w:p>
      <w:r>
        <w:t>FR: TPF BB.2006.13 du 10 avril 2006</w:t>
      </w:r>
    </w:p>
    <w:p>
      <w:r>
        <w:t>IT: TPF BB.2006.13 del 10 aprile 2006</w:t>
      </w:r>
    </w:p>
    <w:p>
      <w:pPr>
        <w:pStyle w:val="Heading2"/>
      </w:pPr>
      <w:r>
        <w:t>Regeste</w:t>
      </w:r>
    </w:p>
    <w:p>
      <w:r>
        <w:t>Beschwerde gegen Entlassung des amtlichen Verteidigers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März 2006 (act. 8.1) aufgehoben worden sei;</w:t>
      </w:r>
    </w:p>
    <w:p>
      <w:r>
        <w:t>- die Bundesanwaltschaft damit von ihrer Verfügung Abstand genommen hat;</w:t>
      </w:r>
    </w:p>
    <w:p>
      <w:r>
        <w:t>- 3 -</w:t>
      </w:r>
    </w:p>
    <w:p>
      <w:r>
        <w:t>- der Abstand einer Partei gemäss Art. 30 SGG i.V.m. Art. 245 BStP i.V.m. Art. 146 ff. und Art. 40 OG i.V.m. Art. 73 Abs. 1 BZP den Rechtsstreit be- endet (zur Anwendbarkeit des Bundesgesetzes vom 4. Dezember 1947 über den Bundeszivilprozess [BZP; SR 273] vgl. das Urteil des Bundesge- richts 1S.15/2005 vom 24. Mai 2005 E. 2.2);</w:t>
      </w:r>
    </w:p>
    <w:p>
      <w:r>
        <w:t>- das Verfahren deshalb als erledigt abgeschrieben werden kann;</w:t>
      </w:r>
    </w:p>
    <w:p>
      <w:r>
        <w:t>- bei diesem Ausgang des Verfahrens auf die Erhebung einer Gerichtsge- bühr zu verzichten (Art. 245 BStP i.V.m. Art. 156 Abs. 2 OG) und die Bun- desstrafgerichtskasse anzuweisen ist, dem Beschwerdeführer den geleiste- ten Kostenvorschuss von Fr. 1’000.-- (act. 6) zurückzuerstatten;</w:t>
      </w:r>
    </w:p>
    <w:p>
      <w:r>
        <w:t>- gemäss Art. 159 Abs. 1 OG im Entscheid über die Streitsache selbst zu bestimmen ist, ob und in welchem Masse Kosten der obsiegenden Partei von der unterliegenden zu ersetzen sind;</w:t>
      </w:r>
    </w:p>
    <w:p>
      <w:r>
        <w:t>- in der Regel die unterliegende Partei der obsiegenden die durch den Rechtsstreit verursachten notwendigen Kosten zu ersetzen hat (Art. 159 Abs. 2 OG), wobei dies auch für den Fall gilt, dass die Eidgenossenschaft unterliegende Partei ist;</w:t>
      </w:r>
    </w:p>
    <w:p>
      <w:r>
        <w:t>- die Beschwerdegegnerin im vorliegenden Fall als unterliegende Partei zu betrachten ist und deshalb den Beschwerdeführer für dessen Anwaltskos- ten zu entschädigen hat;</w:t>
      </w:r>
    </w:p>
    <w:p>
      <w:r>
        <w:t>- die Anwaltskosten das Honorar und den Ersatz der notwendigen Auslagen umfassen (Art. 2 Abs. 1 des Reglements vom 11. Februar 2004 über die Entschädigungen in Verfahren vor dem Bundesstrafgericht; SR 173.711.31);</w:t>
      </w:r>
    </w:p>
    <w:p>
      <w:r>
        <w:t>- das Honorar nach dem notwendigen und ausgewiesenen Zeitaufwand des Anwalts bemessen wird, wobei der Stundenansatz mindestens Fr. 200.-- und höchstens Fr. 300.-- beträgt (Art. 3 Abs. 1 des vorerwähnten Regle- ments);</w:t>
      </w:r>
    </w:p>
    <w:p>
      <w:r>
        <w:t>- der vom Beschwerdeführer im vorliegenden Fall geltend gemachte Zeit- aufwand von 8 Stunden 55 Minuten (zu den einzelnen Positionen vgl. act. 10) gerechtfertigt erscheint;</w:t>
      </w:r>
    </w:p>
    <w:p>
      <w:r>
        <w:t>- mit Blick auf die Komplexität des Verfahrens insgesamt ein Stundenansatz von Fr. 250.-- als angemessen zu betrachten ist;</w:t>
      </w:r>
    </w:p>
    <w:p>
      <w:r>
        <w:t>- 4 -</w:t>
      </w:r>
    </w:p>
    <w:p>
      <w:r>
        <w:t>- die Beschwerdegegnerin damit den Beschwerdeführer für dessen Anwalts- kosten mit Fr. 2'229.15 (8 Stunden 55 Minuten à Fr. 250.--/h) zuzüglich der Mehrwertsteuer von Fr. 169.40, mithin total Fr. 2'398.55 zu entschädigen hat,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