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BB.2005.99 vom 16. November 2005</w:t>
      </w:r>
    </w:p>
    <w:p>
      <w:r>
        <w:t>Bundesstrafgericht, 2005-11-16, DE</w:t>
      </w:r>
    </w:p>
    <w:p>
      <w:r>
        <w:rPr>
          <w:b/>
        </w:rPr>
        <w:t xml:space="preserve">Quelle: </w:t>
      </w:r>
      <w:r>
        <w:t>https://mcp.opencaselaw.ch/entscheid/bstger_BB.2005.99</w:t>
      </w:r>
    </w:p>
    <w:p>
      <w:r>
        <w:t>FR: TPF BB.2005.99 du 16 novembre 2005</w:t>
      </w:r>
    </w:p>
    <w:p>
      <w:r>
        <w:t>IT: TPF BB.2005.99 del 16 novembre 2005</w:t>
      </w:r>
    </w:p>
    <w:p>
      <w:pPr>
        <w:pStyle w:val="Heading2"/>
      </w:pPr>
      <w:r>
        <w:t>Regeste</w:t>
      </w:r>
    </w:p>
    <w:p>
      <w:r>
        <w:t>Beschwerde gegen Hausdurchsuchung und Beschlagnahme (Art. 65 und 67 ff. i.V.m. Art. 105bis Abs. 2 BStP)</w:t>
      </w:r>
    </w:p>
    <w:p>
      <w:pPr>
        <w:pStyle w:val="Heading2"/>
      </w:pPr>
      <w:r>
        <w:t>Erwägungen</w:t>
      </w:r>
    </w:p>
    <w:p>
      <w:r>
        <w:rPr>
          <w:b/>
        </w:rPr>
        <w:t>E. 1.1</w:t>
      </w:r>
    </w:p>
    <w:p>
      <w:r>
        <w:t>Wer das Bundesstrafgericht anruft, hat nach Anordnung des Präsidenten die mutmasslichen Gerichtskosten sicherzustellen (Art. 245 BStP i.V.m. Art. 150 Abs. 1 OG). Bei fruchtlosem Ablauf der für die Sicherstellung ge- setzten Frist wird auf die Rechtsvorkehr nicht eingetreten (Art. 150 Abs. 4 OG). Wird innert angesetzter Frist weder der Kostenvorschuss einbezahlt noch ein Gesuch um Fristerstreckung oder um Befreiung von der Bezah- lung der Gerichtskosten eingereicht, so wird auf die Beschwerde in Anwen- dung der zitierten Bestimmungen androhungsgemäss nicht eingetreten</w:t>
      </w:r>
    </w:p>
    <w:p>
      <w:r>
        <w:t>- 4 -</w:t>
      </w:r>
    </w:p>
    <w:p>
      <w:r>
        <w:t>(Entscheide des Bundesstrafgerichts BK_B 112/04 vom 7. September 2004, BV.2005.14 vom 17. Mai 2005, BB.2005.44 vom 25. August 2005).</w:t>
      </w:r>
    </w:p>
    <w:p>
      <w:r>
        <w:rPr>
          <w:b/>
        </w:rPr>
        <w:t>E. 1.2</w:t>
      </w:r>
    </w:p>
    <w:p>
      <w:r>
        <w:t>Obwohl separate Aufforderungen an die Beschwerdeführerin und die E. AG bzw. an deren gemeinsamen Rechtsvertreter mit je einem Einzahlungs- schein unter Angabe der betreffenden Verfahrensnummer ergingen, wurde innert der bis 15. September 2005 erstreckten Frist bzw. bis heute nur ein einziger Kostenvorschuss von Fr. 1'000.-- geleistet. Im Fristerstreckungs- gesuch führte der Rechtsvertreter aus, dass dem Ferien halber abwesen- den F. – als Liquidator der Beschwerdeführerin und Geschäftsführer der E. AG – die Vollmachten beider Gesellschaften vorzulegen seien; dieser gebe „auch die Anweisung, welche Zahlungen geleistet“ werden würden. Nachdem zur Leistung des Kostenvorschusses der Einzahlungsschein für das die E. AG betreffende Verfahren BB.2005.100 (act. 9, Rubrik Zah- lungszweck) verwendet wurde, erteilte F. nach seiner Rückkehr aus den Ferien dem Rechtsvertreter der Gesellschaften offenbar den Auftrag, nur eine Zahlung zu leisten, nämlich jene für die E. AG. Auch wenn das Be- gleitschreiben vom 15. September 2005, mit welchem der Rechtsvertreter eine Kopie des Einzahlungsbelegs einreichte, mit der Geschäftsnummer BB.2005.99 und den Firmen beider Gesellschaften übertitelt ist (act. 8), än- dert dies nichts daran, dass der Kostenvorschuss für das Verfahren BB.2005.100 und damit im Namen der E. AG bezahlt wurde. Aus der ge- meinsamen Beschwerdebegründung ergibt sich im Übrigen, dass sich die Beschwerde offensichtlich in erster Linie gegen die Durchsuchung von de- ren Geschäftsräume richtet (act. 1 S. 9 ; vgl. Antrag Ziffer 1).</w:t>
      </w:r>
    </w:p>
    <w:p>
      <w:r>
        <w:rPr>
          <w:b/>
        </w:rPr>
        <w:t>E. 1.3</w:t>
      </w:r>
    </w:p>
    <w:p>
      <w:r>
        <w:t>Auf die Beschwerde der Beschwerdeführerin ist somit mangels Leistung des verlangten Kostenvorschusses androhungsgemäss nicht einzutreten.</w:t>
      </w:r>
    </w:p>
    <w:p>
      <w:r>
        <w:rPr>
          <w:b/>
        </w:rPr>
        <w:t>E. 2</w:t>
      </w:r>
    </w:p>
    <w:p>
      <w:r>
        <w:t>Bei diesem Ausgang des Verfahrens sind die Kosten der Beschwerdeführe- rin aufzuerlegen (Art. 156 Abs. 1 OG i.V.m. Art. 245 BStP). Die Gerichtsge- bühr ist auf Fr. 1’000.-- festzusetzen (Art. 3 Reglement über die Gerichts- gebühren vor dem Bundesstrafgericht vom 11. Februar 2004, SR 173.711.32).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