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BB.2005.26 vom 3. August 2005</w:t>
      </w:r>
    </w:p>
    <w:p>
      <w:r>
        <w:t>Bundesstrafgericht, 2005-08-03, DE</w:t>
      </w:r>
    </w:p>
    <w:p>
      <w:r>
        <w:rPr>
          <w:b/>
        </w:rPr>
        <w:t xml:space="preserve">Quelle: </w:t>
      </w:r>
      <w:r>
        <w:t>https://mcp.opencaselaw.ch/entscheid/bstger_BB.2005.26</w:t>
      </w:r>
    </w:p>
    <w:p>
      <w:r>
        <w:t>FR: TPF BB.2005.26 du 3 août 2005</w:t>
      </w:r>
    </w:p>
    <w:p>
      <w:r>
        <w:t>IT: TPF BB.2005.26 del 3 agosto 2005</w:t>
      </w:r>
    </w:p>
    <w:p>
      <w:pPr>
        <w:pStyle w:val="Heading2"/>
      </w:pPr>
      <w:r>
        <w:t>Regeste</w:t>
      </w:r>
    </w:p>
    <w:p>
      <w:r>
        <w:t>Beschwerde gegen Verweigerung der Akteneinsicht (Art. 116 BStP)</w:t>
      </w:r>
    </w:p>
    <w:p>
      <w:pPr>
        <w:pStyle w:val="Heading2"/>
      </w:pPr>
      <w:r>
        <w:t>Erwägungen</w:t>
      </w:r>
    </w:p>
    <w:p>
      <w:r>
        <w:rPr>
          <w:b/>
        </w:rPr>
        <w:t>E. 1.1</w:t>
      </w:r>
    </w:p>
    <w:p>
      <w:r>
        <w:t>Gegen Amtshandlungen und wegen Säumnis des Untersuchungsrichters ist die Beschwerde an die Beschwerdekammer des Bundesstrafgerichts zu- lässig (Art. 214 Abs. 1 BStP sowie Art. 28 Abs. 1 lit. a SGG). Die Be- schwerde steht den Parteien und einem jeden zu, der durch eine Verfü- gung oder durch die Säumnis des Untersuchungsrichters einen ungerecht- fertigten Nachteil erleidet (Art. 214 Abs. 2 BStP). Ist die Beschwerde gegen eine Amtshandlung des Untersuchungsrichters gerichtet, so ist sie innert fünf Tagen, nachdem der Beschwerdeführer von der Amtshandlung Kennt- nis erhalten hat, einzureichen (Art. 217 BStP).</w:t>
      </w:r>
    </w:p>
    <w:p>
      <w:r>
        <w:rPr>
          <w:b/>
        </w:rPr>
        <w:t>E. 1.2</w:t>
      </w:r>
    </w:p>
    <w:p>
      <w:r>
        <w:t>Im vorliegenden Fall wendet sich der Beschwerdeführer im Wesentlichen gegen die Verfügung des Untersuchungsrichters vom 11. April 2005 (act. 1.1), mithin eine Amtshandlung. Der Beschwerdeführer ist durch die Verfügung im vorerwähnten Sinne beschwert. Überdies ist die Beschwerde fristgerecht eingereicht worden. Diesbezüglich ist auf die Beschwerde ein- zutreten.</w:t>
      </w:r>
    </w:p>
    <w:p>
      <w:r>
        <w:t>Nicht eingetreten werden kann demgegenüber auf die Beschwerde, soweit der Beschwerdeführer beantragt, die Beschwerdegegnerin habe ihm Ak- teneinsicht zu gewähren (act. 7, S. 2). Wie letztere zutreffend bemerkt hat (act. 13), befinden sich Verfahrensleitung und Akten bei der Vorinstanz. Al- lein deren Amtshandlungen (bzw. Säumnis) können beim derzeitigen Ver- fahrensstadium Gegenstand einer Beschwerde bilden. Es fehlt damit be- reits an einem tauglichen Beschwerdeobjekt. Das gilt auch insoweit, als der Beschwerdeführer verlangt, das „Bundesstrafgericht“ möge ihm die übrigen Akten des Verfahrens BA.2004.14 zustellen (act. 7, S. 2). Auch hier wendet sich der Beschwerdeführer nicht gegen eine Amtshandlung der Vorinstanz. Dementsprechend kann auf dieses Begehren im vorliegenden Verfahren</w:t>
      </w:r>
    </w:p>
    <w:p>
      <w:r>
        <w:t>- 5 -</w:t>
      </w:r>
    </w:p>
    <w:p>
      <w:r>
        <w:t>ebenfalls nicht eingetreten werden. Über diesen Antrag des Beschwerde- führers ist, da das Verfahren BA.2004.14 betreffend, in jenem Verfahren zu befinden.</w:t>
      </w:r>
    </w:p>
    <w:p>
      <w:r>
        <w:rPr>
          <w:b/>
        </w:rPr>
        <w:t>E. 2.1</w:t>
      </w:r>
    </w:p>
    <w:p>
      <w:r>
        <w:t>Die Art. 214 ff. BStP haben nicht den Sinn, der Beschwerdekammer die Möglichkeit zu geben, auf Beschwerde gegen eine im Ermessen des Un- tersuchungsrichters liegende Amtshandlung hin nach eigenem freiem Er- messen zu prüfen, ob sich diese Handlung rechtfertige oder nicht. Es ist nicht Aufgabe der Beschwerdekammer, ihr Ermessen an die Stelle desjeni- gen des Untersuchungsrichters zu setzen und ihm damit die Verantwortung für die Führung der Untersuchung abzunehmen. Bei Beschwerden gegen dessen Amtshandlungen hat die Beschwerdekammer deshalb nur zu ent- scheiden, ob der Untersuchungsrichter die Grenze zulässigen Ermessens überschritten habe. Zu beachten ist freilich, dass diese Einschränkung der Kognition nach der Praxis der Beschwerdekammer nur insoweit zur An- wendung gelangt, als nicht Zwangsmassnahmen zur Diskussion stehen (vgl. zum Ganzen den Entscheid des Bundesstrafgerichts BB.2005.27 vom</w:t>
      </w:r>
    </w:p>
    <w:p>
      <w:r>
        <w:rPr>
          <w:b/>
        </w:rPr>
        <w:t>E. 2.2</w:t>
      </w:r>
    </w:p>
    <w:p>
      <w:r>
        <w:t>Vorliegend richtet sich die Beschwerde gegen die (einstweilige) Abweisung eines Gesuchs um Akteneinsicht und betrifft somit keine Zwangsmass- nahme. Die Kognition der Beschwerdekammer ist dementsprechend auf Rechtsverletzungen und damit im Bereich des Ermessens auf qualifizierte Ermessensfehler wie Ermessensüberschreitung, -unterschreitung und -missbrauch beschränkt.</w:t>
      </w:r>
    </w:p>
    <w:p>
      <w:r>
        <w:t>3.</w:t>
      </w:r>
    </w:p>
    <w:p>
      <w:r>
        <w:t>3.1 Der Beschwerdeführer rügt zunächst, es mangle „an jedwelcher Begrün- dung vonseiten der Kontrahenten“ (act. 16, S. 2).</w:t>
      </w:r>
    </w:p>
    <w:p>
      <w:r>
        <w:t>3.2 Gemäss Art. 29 Abs. 2 BV haben die Parteien Anspruch auf rechtliches Gehör. Aus dem Grundsatz des rechtlichen Gehörs leitet das Bundesge- richt in ständiger Rechtsprechung die Pflicht der Behörden ab, ihre Verfü- gungen und Entscheide zu begründen. Die Begründung eines Entscheids muss so abgefasst sein, dass der Betroffene ihn gegebenenfalls sachge- recht anfechten kann. Dies ist nur möglich, wenn sowohl er wie auch die Rechtsmittelinstanz sich über die Tragweite des Entscheids ein Bild ma- chen können. In diesem Sinne müssen wenigstens kurz die Überlegungen genannt werden, von denen sich die Behörde leiten liess und auf welche</w:t>
      </w:r>
    </w:p>
    <w:p>
      <w:r>
        <w:t>- 6 -</w:t>
      </w:r>
    </w:p>
    <w:p>
      <w:r>
        <w:t>sich ihr Entscheid stützt (BGE 129 I 232, 236 E. 3.2 m.w.H.; vgl. auch Ent- scheid des Bundesstrafgerichts BK_B 071/04 vom 12. Oktober 2004 E. 4).</w:t>
      </w:r>
    </w:p>
    <w:p>
      <w:r>
        <w:t>3.3 Vorliegend führte die Vorinstanz in der angefochtenen Verfügung zur Ab- weisung des Gesuchs um Akteneinsicht unter anderem aus, dass die Ak- teneinsicht nach einer ersten eingehenden Einvernahme des Angeschul- digten nicht zu verweigern sei, es sei denn, es lägen konkrete Anhaltspunk- te dafür vor, dass dieses Recht durch den Angeschuldigten missbraucht werde. Sodann stellte sie in Bezug auf das konkret zu Diskussion stehende Gesuch fest, dass eine erste einlässliche Einvernahme des Angeschuldig- ten bis anhin nicht stattgefunden habe und erklärte, dass vor diesem Hin- tergrund das gestellte Gesuch um Akteneinsicht einstweilen abzuweisen sei mit der Feststellung, dass der Eidgenössische Untersuchungsrichter bei dieser Entscheidung über einen gewissen Ermessensspielraum verfüge und nicht gehalten sei, die objektiven Gründe vollumfänglich offen zulegen, welche gegen die Akteneinsicht sprechen, weil andernfalls riskiert würde, die Wirksamkeit der Entscheidung in Frage zu stellen (act. 1.1, S. 1 f.).</w:t>
      </w:r>
    </w:p>
    <w:p>
      <w:r>
        <w:t>Wie sich aus den vorstehenden Ausführungen ergibt, enthält die angefoch- tene Verfügung entgegen der Auffassung des Beschwerdeführers eine hin- reichende Begründung im Sinne der bundesgerichtlichen Rechtsprechung, werden darin doch offensichtlich die Überlegungen genannt, von welchen sich die Vorinstanz leiten liess und auf die sie ihren Entscheid stützt. So- dann steht auch die vom Beschwerdeführer als „klar bundesgerichtswidrig“ (act. 1, S. 3) beanstandete Begründung der Vorinstanz, wonach sie mit Blick auf die Wirksamkeit ihrer Entscheidung nicht zur vollumfänglichen Of- fenlegung der objektiven Gründe für die Verweigerung der Akteneinsicht gehalten sei, im Einklang mit Rechtsprechung (JT 1998 III 28 = RStrS 1999 Nr. 605) und Lehre (HAUSER/SCHWERI/HARTMANN, Schweizerisches Straf- prozessrecht, 6. Aufl., Basel 2005, S. 259 N. 18 i.f.). Nach dem Gesagten erweist sich die Beschwerde in diesem Punkt als unbegründet.</w:t>
      </w:r>
    </w:p>
    <w:p>
      <w:r>
        <w:t>4.</w:t>
      </w:r>
    </w:p>
    <w:p>
      <w:r>
        <w:t>4.1 Sodann wendet der Beschwerdeführer zusammengefasst ein, dass das Recht auf Akteneinsicht zu einer wirksamen Verteidigung gehöre und dass das Recht auf ebendiese Verteidigung von der allerersten Stunde einer Un- tersuchung an zu gewähren sei (act. 1, S. 2 f.).</w:t>
      </w:r>
    </w:p>
    <w:p>
      <w:r>
        <w:t>4.2 Gemäss Art. 116 BStP gewährt der Untersuchungsrichter dem Verteidiger und dem Beschuldigten Einsicht in die Untersuchungsakten, soweit da- durch der Zweck der Untersuchung nicht gefährdet wird, dem Beschuldig-</w:t>
      </w:r>
    </w:p>
    <w:p>
      <w:r>
        <w:t>- 7 -</w:t>
      </w:r>
    </w:p>
    <w:p>
      <w:r>
        <w:t>ten allenfalls unter Aufsicht (ähnliche Bestimmungen finden sich auch in kantonalen Strafprozessordnungen; vgl. z.B. Art. 174 des st. gallischen Strafprozessgesetzes vom 1. Juli 1999 [SGS 962.1]; § 17 Abs. 1 des zür- cherischen Gesetzes betreffend den Strafprozess [Strafprozessordnung] vom 4. Mai 1919 [LS 321]; Art. 244 des bernischen Gesetzes über das Strafverfahren [StrV] vom 15. März 1995 [BSG 321.1]). Daraus folgt, dass das Recht auf Akteineinsicht, bei dem es sich um einen elementaren Be- standteil des rechtlichen Gehörs handelt, nicht absolut ist (HAUSER/SCHWE- RI/HARTMANN, a.a.O., S. 256 ff. N. 12, 18; PIQUEREZ, Procédure pénale suisse, Zürich 2000, N. 774, 780 ff.; SCHMID, Strafprozessrecht, 4. Aufl., Zürich/Basel/Genf 2004, N. 261, 266; Entscheid des Bundesstrafgerichts BB.2005.10 vom 1. Juni 2005 E. 2.3 und BB.2005.27 vom 5. Juli 2005 E. 3.1).</w:t>
      </w:r>
    </w:p>
    <w:p>
      <w:r>
        <w:t>Einschränkungen mit Blick auf den Zweck der Untersuchung können sich zunächst aufgrund des Bestehens einer Kollusionsgefahr ergeben (HAU- SER/SCHWERI/HARTMANN, a.a.O., S. 259 N. 18; PIQUEREZ, a.a.O., FN. 132 zu N. 783; Entscheid des Bundesstrafgerichts BB.2005.10 vom 1. Juni 2005 E. 2.3). Eine solche ist unter anderem anzunehmen, wenn aufgrund konkreter Tatsachen bzw. entsprechender Aktivitäten zu befürchten ist, der Verfahrensbeteiligte werde gestützt auf seine Aktenkenntnis sachliche Be- weismittel verschwinden lassen, andere zu wahrheitswidrigen Aussagen veranlassen oder die Abklärung des Sachverhaltes in anderer Weise ge- fährden (SCHMID, a.a.O., N. 701a; HAUSER/SCHWERI/HARTMANN, a.a.O., S. 259 N. 18). Oft ist in Anbetracht der konkreten Sachlage eine derartige Kollusionsgefahr vor der ersten einlässlichen Einvernahme des Beschuldig- ten oder solange die wichtigsten Zeugen nicht einvernommen sind nicht auszuschliessen (HAUSER/SCHWERI/HARTMANN, a.a.O., S. 259 N. 18; PI- QUEREZ, a.a.O., FN. 132 zu N. 783). Eine weitere Gefährdung des Untersu- chungszwecks, der in der Erforschung der materiellen Wahrheit bei gleich- zeitiger Wahrung der Justizförmigkeit des Verfahrens besteht, kann sodann auch in einer Beeinträchtigung der von den Strafverfolgungsbehörden ge- wählten Untersuchungstaktik liegen.</w:t>
      </w:r>
    </w:p>
    <w:p>
      <w:r>
        <w:t>Bei alledem ist zu berücksichtigen, dass eine wirksame Verteidigung ohne Aktenkenntnisse nicht möglich ist (SCHMID, a.a.O., N. 266). Fehlt es dem Beschuldigten an der Kenntnis der be- und entlastenden Beweise, so ist er nicht nur ausser Stande, sich gegen allfällige Zwangsmassnahmen zur Wehr zu setzen, sondern auch nicht in der Lage, selbst entlastende Bewei- se und Argumente beizubringen. Dieses berechtigte und ernst zu nehmen- de Interesse des Beschuldigten an seiner Verteidigung und das Interesse des Untersuchungszwecks sind bei der Beurteilung des Rechts auf Akten-</w:t>
      </w:r>
    </w:p>
    <w:p>
      <w:r>
        <w:t>- 8 -</w:t>
      </w:r>
    </w:p>
    <w:p>
      <w:r>
        <w:t>einsicht sorgfältig gegeneinander abzuwägen. In diesem Sinne muss die Tragweite des Akteneinsichtsrechts von Fall zu Fall festgelegt werden, un- ter Berücksichtigung der konkreten Interessenlage und unter Würdigung al- ler Umstände des betreffenden Falls (HAUSER/SCHWERI/HARTMANN, a.a.O., S. 258 N. 18; BGE 122 I 153, 161 E. 6a m.w.H.; Entscheid des Bundes- strafgerichts BB.2005.10 vom 1. Juni 2005 E. 2.3 und BB.2005.27 vom</w:t>
      </w:r>
    </w:p>
    <w:p>
      <w:r>
        <w:rPr>
          <w:b/>
        </w:rPr>
        <w:t>E. 5</w:t>
      </w:r>
    </w:p>
    <w:p>
      <w:r>
        <w:t>Zusammenfassend ist die Beschwerde nach dem Gesagten abzuweisen, soweit auf sie eingetreten werden kann. Bei diesem Ausgang des Verfah- rens hat der Beschwerdeführer, dessen Gesuch um unentgeltliche Rechts- pflege wie erwähnt mit Entscheid vom 14. Juni 2005 abgewiesen wurde (act. 8), die Kosten zu tragen (Art. 245 BStP i.V.m. Art. 156 Abs. 1 OG). Unter Berücksichtigung der Kosten für den Entscheid betreffend unentgelt- liche Rechtspflege ist eine Gerichtsgebühr von Fr. 1’500.-- anzusetzen (Art. 3 des Reglements vom 11. Februar 2004 über die Gerichtsgebühren vor dem Bundesstrafgericht, SR 173.711.32). Diese wird dem Beschwerde- führer unter Anrechnung des geleisteten Kostenvorschusses von Fr. 500.-- auferlegt.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