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BA.2010.7 vom 10. Dezember 2010</w:t>
      </w:r>
    </w:p>
    <w:p>
      <w:r>
        <w:t>Bundesstrafgericht, 2010-12-10, FR</w:t>
      </w:r>
    </w:p>
    <w:p>
      <w:r>
        <w:rPr>
          <w:b/>
        </w:rPr>
        <w:t xml:space="preserve">Quelle: </w:t>
      </w:r>
      <w:r>
        <w:t>https://mcp.opencaselaw.ch/entscheid/bstger_BA.2010.7</w:t>
      </w:r>
    </w:p>
    <w:p>
      <w:r>
        <w:t>FR: TPF BA.2010.7 du 10 décembre 2010</w:t>
      </w:r>
    </w:p>
    <w:p>
      <w:r>
        <w:t>IT: TPF BA.2010.7 del 10 dicembre 2010</w:t>
      </w:r>
    </w:p>
    <w:p>
      <w:pPr>
        <w:pStyle w:val="Heading2"/>
      </w:pPr>
      <w:r>
        <w:t>Regeste</w:t>
      </w:r>
    </w:p>
    <w:p>
      <w:r>
        <w:t>Admissibilité de l'instruction préparatoire (art. 110 al. 1 PPF).</w:t>
      </w:r>
    </w:p>
    <w:p>
      <w:pPr>
        <w:pStyle w:val="Heading2"/>
      </w:pPr>
      <w:r>
        <w:t>Volltext</w:t>
      </w:r>
    </w:p>
    <w:p>
      <w:r>
        <w:t>Arrêt du 10 décembre 2010 Ire Cour des plaintes Composition</w:t>
      </w:r>
    </w:p>
    <w:p>
      <w:r>
        <w:t>Les juges pénaux fédéraux Tito Ponti, président, Patrick Robert-Nicoud et Joséphine Contu, le greffier Aurélien Stettler</w:t>
      </w:r>
    </w:p>
    <w:p>
      <w:r>
        <w:t>Parties</w:t>
      </w:r>
    </w:p>
    <w:p>
      <w:r>
        <w:t>OFFICE DES JUGES D'INSTRUCTION FÉDÉRAUX, requérant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Admissibilité de l'instruction préparatoire (art. 110 al. 1 PPF)</w:t>
      </w:r>
    </w:p>
    <w:p>
      <w:r>
        <w:t>B u n d e s s t r a f g e r i c h t T r i b u n a l p é n a l f é d é r a l T r i b u n a l e p e n a l e f e d e r a l e T r i b u n a l p e n a l f e d e r a l Numéro de dossier: BA.2010.7</w:t>
      </w:r>
    </w:p>
    <w:p>
      <w:r>
        <w:t>- 2 -</w:t>
      </w:r>
    </w:p>
    <w:p>
      <w:r>
        <w:t>Vu:</w:t>
      </w:r>
    </w:p>
    <w:p>
      <w:r>
        <w:t>- l’enquête menée par le Ministère public de la Confédération (ci-après: MPC) contre A. et B. pour présomptions de service de renseignements économiques (art. 273 CP), soustraction de données (art. 143 CP), viola- tion du secret commercial (art. 162 CP) et violation du secret bancaire (art. 47 LB),</w:t>
      </w:r>
    </w:p>
    <w:p>
      <w:r>
        <w:t>- la requête d’ouverture d’une instruction préparatoire du 1er septembre 2010 du MPC à l’Office des juges d’instruction fédéraux (ci après: OJIF) et ses explications complémentaires du même jour,</w:t>
      </w:r>
    </w:p>
    <w:p>
      <w:r>
        <w:t>- la requête de l’OJIF du 23 novembre 2010, priant la Ire Cour des plaintes de rendre un arrêt au sens de l’art. 110 al. 1 PPF,</w:t>
      </w:r>
    </w:p>
    <w:p>
      <w:r>
        <w:t>- la prise de position des 25/29 novembre 2010 du MPC,</w:t>
      </w:r>
    </w:p>
    <w:p>
      <w:r>
        <w:t>Et considérant:</w:t>
      </w:r>
    </w:p>
    <w:p>
      <w:r>
        <w:t>qu’aux termes de l’art. 108 PPF, le procureur général requiert le juge d’instruction compétent d’ouvrir l’instruction préparatoire;</w:t>
      </w:r>
    </w:p>
    <w:p>
      <w:r>
        <w:t>que selon l’art. 110 al. 1 PPF, le juge d’instruction qui a des doutes sur l’admissibilité d’une instruction préparatoire doit requérir un arrêt de la Cour des plaintes, celle-ci statuant après avoir entendu le procureur général;</w:t>
      </w:r>
    </w:p>
    <w:p>
      <w:r>
        <w:t>que vu l’art. 110 al. 2 PPF, lorsqu’il s’agit d’un délit politique, l’arrêté du Conseil fédéral a force obligatoire pour le juge d’instruction;</w:t>
      </w:r>
    </w:p>
    <w:p>
      <w:r>
        <w:t>que conformément à l’art. 105 PPF, le Conseil fédéral décide de la poursuite judiciaire des délits politiques;</w:t>
      </w:r>
    </w:p>
    <w:p>
      <w:r>
        <w:t>qu’en date du 26 avril 2010, le MPC a demandé au Secrétariat général du Département fédéral de justice et police (ci-après: DFJP) de rendre une déci- sion de poursuite au sens dudit art. 105 PPF pour permettre l’enquête en ver- tu de l’art. 273 CP;</w:t>
      </w:r>
    </w:p>
    <w:p>
      <w:r>
        <w:t>que, compétente en raison de l’art. 3 let. a de l’Ordonnance sur l’organisation du DFJP (RS 172.213.1), la Cheffe du DFJP a autorisé la poursuite le 28 juin 2010;</w:t>
      </w:r>
    </w:p>
    <w:p>
      <w:r>
        <w:t>- 3 -</w:t>
      </w:r>
    </w:p>
    <w:p>
      <w:r>
        <w:t>que dès lors, vu l’art. 110 al. 2 PPF, et pour la poursuite en vertu de l’art. 273 CP, l’arrêté du Conseil fédéral, respectivement de la Cheffe du DFJP avait force obligatoire pour l’OJIF;</w:t>
      </w:r>
    </w:p>
    <w:p>
      <w:r>
        <w:t>que ce dernier n’avait donc pas la possibilité de contester, pour ce chef d’accusation, la requête d’ouverture de l’instruction préparatoire;</w:t>
      </w:r>
    </w:p>
    <w:p>
      <w:r>
        <w:t>que dans la mesure où les faits visés par l’enquête sont, pour toutes les in- fractions, semblables ou tout au moins connexes, il eût été absurde, de la part de l’OJIF, de scinder la procédure en deux, l’une faisant l’objet d’une instruc- tion préparatoire « obligatoire » au sens de l’art. 110 al. 2 PPF, l’autre suscep- tible de demeurer en mains du MPC;</w:t>
      </w:r>
    </w:p>
    <w:p>
      <w:r>
        <w:t>que d’ailleurs, rien n’indique que l’OJIF ait agi de la sorte et soumis sa requête à la Ire Cour des plaintes fondée uniquement sur les art. 143 et 162 CP ainsi que 47 LB;</w:t>
      </w:r>
    </w:p>
    <w:p>
      <w:r>
        <w:t>qu’il en découle que la voie prévue par l’art. 110 al. 1 PPF n’était pas ouverte pour l’OJIF;</w:t>
      </w:r>
    </w:p>
    <w:p>
      <w:r>
        <w:t>que sa requête est donc irrecevable;</w:t>
      </w:r>
    </w:p>
    <w:p>
      <w:r>
        <w:t>que la présente décision est rendue sans frais (art. 66 al. 4 LTF par renvoi de l’art. 245 al. 1 PPF).</w:t>
      </w:r>
    </w:p>
    <w:p>
      <w:r>
        <w:t>- 4 -</w:t>
      </w:r>
    </w:p>
    <w:p>
      <w:r>
        <w:t>Par ces motifs, la Ire Cour des plaintes prononce:</w:t>
      </w:r>
    </w:p>
    <w:p>
      <w:r>
        <w:t>1. La requête du Premier juge d’instruction fédéral du 23 novembre 2010 est irrecevable.</w:t>
      </w:r>
    </w:p>
    <w:p>
      <w:r>
        <w:t>2. Il n’est pas prélevé de frais.</w:t>
      </w:r>
    </w:p>
    <w:p>
      <w:r>
        <w:t>Bellinzone, le 10 décembre 2010</w:t>
      </w:r>
    </w:p>
    <w:p>
      <w:r>
        <w:t>Au nom de la Ire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Office des juges d’instruction fédéraux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