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ZV.2019.11 vom 20. Dezember 2021</w:t>
      </w:r>
    </w:p>
    <w:p>
      <w:r>
        <w:t>Bs Sozialversicherungsgericht, 2021-12-20, DE</w:t>
      </w:r>
    </w:p>
    <w:p>
      <w:r>
        <w:rPr>
          <w:b/>
        </w:rPr>
        <w:t xml:space="preserve">Quelle: </w:t>
      </w:r>
      <w:r>
        <w:t>https://mcp.opencaselaw.ch/entscheid/bs_sozialversicherungsgericht_ZV.2019.11</w:t>
      </w:r>
    </w:p>
    <w:p>
      <w:r>
        <w:t>FR: BS_SOZIALVERSICHERUNGSGERICHT ZV.2019.11 du 20 décembre 2021</w:t>
      </w:r>
    </w:p>
    <w:p>
      <w:r>
        <w:t>IT: BS_SOZIALVERSICHERUNGSGERICHT ZV.2019.11 del 20 dicembre 2021</w:t>
      </w:r>
    </w:p>
    <w:p>
      <w:pPr>
        <w:pStyle w:val="Heading2"/>
      </w:pPr>
      <w:r>
        <w:t>Volltext</w:t>
      </w:r>
    </w:p>
    <w:p>
      <w:r>
        <w:t>Sozialversicherungsgericht</w:t>
      </w:r>
    </w:p>
    <w:p>
      <w:r>
        <w:t>des Kantons Basel-Stadt</w:t>
      </w:r>
    </w:p>
    <w:p>
      <w:r>
        <w:t>URTEIL</w:t>
      </w:r>
    </w:p>
    <w:p>
      <w:r>
        <w:t>vom20. Dezember 2021</w:t>
      </w:r>
    </w:p>
    <w:p>
      <w:r>
        <w:t>Mitwirkende</w:t>
      </w:r>
    </w:p>
    <w:p>
      <w:r>
        <w:t>Dr. G. Thomi (Vorsitz), lic. iur. M. Prack Hoenen, Dr. med. F. W. Eymann</w:t>
      </w:r>
    </w:p>
    <w:p>
      <w:r>
        <w:t>und Gerichtsschreiberin MLaw N. Marbot</w:t>
      </w:r>
    </w:p>
    <w:p>
      <w:r>
        <w:t>Parteien</w:t>
      </w:r>
    </w:p>
    <w:p>
      <w:r>
        <w:t>A____</w:t>
      </w:r>
    </w:p>
    <w:p>
      <w:r>
        <w:t>[...]          Klägerin</w:t>
      </w:r>
    </w:p>
    <w:p>
      <w:r>
        <w:t>Gruner AG</w:t>
      </w:r>
    </w:p>
    <w:p>
      <w:r>
        <w:t>[...]          Beklagte</w:t>
      </w:r>
    </w:p>
    <w:p>
      <w:r>
        <w:t>Gegenstand</w:t>
      </w:r>
    </w:p>
    <w:p>
      <w:r>
        <w:t>ZV.2019.11</w:t>
      </w:r>
    </w:p>
    <w:p>
      <w:r>
        <w:t>Klage vom 11. April 2019</w:t>
      </w:r>
    </w:p>
    <w:p>
      <w:r>
        <w:t>Nichteintreten. Betreffend Ansprüche auf Arbeitslosentaggelder fehlt es an einem Anfechtungsobjekt und hinsichtlich der Ansprüche auf KTG an der sachlichen Zuständigkeit des Gerichts.</w:t>
      </w:r>
    </w:p>
    <w:p>
      <w:r>
        <w:t>Der Präsident                                                            Die Gerichtsschreiberin</w:t>
      </w:r>
    </w:p>
    <w:p>
      <w:r>
        <w:t>Dr. G. ThomiMLaw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