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UV.2025.39 vom 16. Oktober 2025</w:t>
      </w:r>
    </w:p>
    <w:p>
      <w:r>
        <w:t>Bs Sozialversicherungsgericht, 2025-10-16, DE</w:t>
      </w:r>
    </w:p>
    <w:p>
      <w:r>
        <w:rPr>
          <w:b/>
        </w:rPr>
        <w:t xml:space="preserve">Quelle: </w:t>
      </w:r>
      <w:r>
        <w:t>https://mcp.opencaselaw.ch/entscheid/bs_sozialversicherungsgericht_UV.2025.39</w:t>
      </w:r>
    </w:p>
    <w:p>
      <w:r>
        <w:t>FR: BS_SOZIALVERSICHERUNGSGERICHT UV.2025.39 du 16 octobre 2025</w:t>
      </w:r>
    </w:p>
    <w:p>
      <w:r>
        <w:t>IT: BS_SOZIALVERSICHERUNGSGERICHT UV.2025.39 del 16 ottobre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16. Oktober 2025</w:t>
      </w:r>
    </w:p>
    <w:p>
      <w:r>
        <w:t>Mitwirkende</w:t>
      </w:r>
    </w:p>
    <w:p>
      <w:r>
        <w:t>Dr. A. Pfleiderer (Vorsitz), Dr. med.W. Rühl, P. Kaderli</w:t>
      </w:r>
    </w:p>
    <w:p>
      <w:r>
        <w:t>und Gerichtsschreiber Dr. M. Kreis</w:t>
      </w:r>
    </w:p>
    <w:p>
      <w:r>
        <w:t>Parteien</w:t>
      </w:r>
    </w:p>
    <w:p>
      <w:r>
        <w:t>A____</w:t>
      </w:r>
    </w:p>
    <w:p>
      <w:r>
        <w:t>[...]vertreten durch lic. iur. Nicolai Fullin, Advokatur indemnis, Spalenberg 20, Postfach 1460, 4001 Basel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UV.2025.39</w:t>
      </w:r>
    </w:p>
    <w:p>
      <w:r>
        <w:t>Einspracheentscheid vom 24. Juni 2025</w:t>
      </w:r>
    </w:p>
    <w:p>
      <w:r>
        <w:t>Einholung eines versicherungsexternen medizinischen Gutachtens bejaht; Gutheissung der Beschwerde</w:t>
      </w:r>
    </w:p>
    <w:p>
      <w:r>
        <w:t>Die Präsidentin                                                  Der Gerichtsschreiber</w:t>
      </w:r>
    </w:p>
    <w:p>
      <w:r>
        <w:t>Dr. A. PfleidererDr. M. Kreis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