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UV.2025.33 vom 28. Mai 2025</w:t>
      </w:r>
    </w:p>
    <w:p>
      <w:r>
        <w:t>Bs Sozialversicherungsgericht, 2025-05-28, DE</w:t>
      </w:r>
    </w:p>
    <w:p>
      <w:r>
        <w:rPr>
          <w:b/>
        </w:rPr>
        <w:t xml:space="preserve">Quelle: </w:t>
      </w:r>
      <w:r>
        <w:t>https://mcp.opencaselaw.ch/entscheid/bs_sozialversicherungsgericht_UV.2025.33</w:t>
      </w:r>
    </w:p>
    <w:p>
      <w:r>
        <w:t>FR: BS_SOZIALVERSICHERUNGSGERICHT UV.2025.33 du 28 mai 2025</w:t>
      </w:r>
    </w:p>
    <w:p>
      <w:r>
        <w:t>IT: BS_SOZIALVERSICHERUNGSGERICHT UV.2025.33 del 28 maggio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vom23. Oktober 2025</w:t>
      </w:r>
    </w:p>
    <w:p>
      <w:r>
        <w:t>Mitwirkende</w:t>
      </w:r>
    </w:p>
    <w:p>
      <w:r>
        <w:t>Dr. A. Pfleiderer (Vorsitz), P. Kaderli, Dr. phil. N. Bechtel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Gaël Jenoure, Advokat,</w:t>
      </w:r>
    </w:p>
    <w:p>
      <w:r>
        <w:t>Advokatur indemnis, Spalenberg 20,</w:t>
      </w:r>
    </w:p>
    <w:p>
      <w:r>
        <w:t>Postfach 657, 4001 Basel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UV.2025.33</w:t>
      </w:r>
    </w:p>
    <w:p>
      <w:r>
        <w:t>Einspracheentscheid vom 28. Mai 2025</w:t>
      </w:r>
    </w:p>
    <w:p>
      <w:r>
        <w:t>Invalideneinkommen; Abstellen auf den tatsächlichen Lohn</w:t>
      </w:r>
    </w:p>
    <w:p>
      <w:r>
        <w:t>Die Präsidentin 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