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UV.2025.25 vom 13. Mai 2025</w:t>
      </w:r>
    </w:p>
    <w:p>
      <w:r>
        <w:t>Bs Sozialversicherungsgericht, 2025-05-13, DE</w:t>
      </w:r>
    </w:p>
    <w:p>
      <w:r>
        <w:rPr>
          <w:b/>
        </w:rPr>
        <w:t xml:space="preserve">Quelle: </w:t>
      </w:r>
      <w:r>
        <w:t>https://mcp.opencaselaw.ch/entscheid/bs_sozialversicherungsgericht_UV.2025.25</w:t>
      </w:r>
    </w:p>
    <w:p>
      <w:r>
        <w:t>FR: BS_SOZIALVERSICHERUNGSGERICHT UV.2025.25 du 13 mai 2025</w:t>
      </w:r>
    </w:p>
    <w:p>
      <w:r>
        <w:t>IT: BS_SOZIALVERSICHERUNGSGERICHT UV.2025.25 del 13 maggio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Oktober 2025</w:t>
      </w:r>
    </w:p>
    <w:p>
      <w:r>
        <w:t>Mitwirkende</w:t>
      </w:r>
    </w:p>
    <w:p>
      <w:r>
        <w:t>lic. iur. R. Schnyder (Vorsitz), MLaw B. Fürbringer, Th. Aeschbach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B____ AG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UV.2025.25</w:t>
      </w:r>
    </w:p>
    <w:p>
      <w:r>
        <w:t>Einspracheentscheid vom 13. Mai 2025</w:t>
      </w:r>
    </w:p>
    <w:p>
      <w:r>
        <w:t>Unfallbegriff vorliegend erfüllt; Beschwerdegutheissung.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