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UV.2024.9 vom 8. Februar 2024</w:t>
      </w:r>
    </w:p>
    <w:p>
      <w:r>
        <w:t>Bs Sozialversicherungsgericht, 2024-02-08, DE</w:t>
      </w:r>
    </w:p>
    <w:p>
      <w:r>
        <w:rPr>
          <w:b/>
        </w:rPr>
        <w:t xml:space="preserve">Quelle: </w:t>
      </w:r>
      <w:r>
        <w:t>https://mcp.opencaselaw.ch/entscheid/bs_sozialversicherungsgericht_UV.2024.9</w:t>
      </w:r>
    </w:p>
    <w:p>
      <w:r>
        <w:t>FR: BS_SOZIALVERSICHERUNGSGERICHT UV.2024.9 du 8 février 2024</w:t>
      </w:r>
    </w:p>
    <w:p>
      <w:r>
        <w:t>IT: BS_SOZIALVERSICHERUNGSGERICHT UV.2024.9 del 8 febbraio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vom10. September 2024</w:t>
      </w:r>
    </w:p>
    <w:p>
      <w:r>
        <w:t>Mitwirkende</w:t>
      </w:r>
    </w:p>
    <w:p>
      <w:r>
        <w:t>lic. iur. R. Schnyder (Vorsitz), C. Müller, Dr. med. R. von Aarburg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UV.2024.9</w:t>
      </w:r>
    </w:p>
    <w:p>
      <w:r>
        <w:t>Einspracheentscheid vom 8. Februar 2024</w:t>
      </w:r>
    </w:p>
    <w:p>
      <w:r>
        <w:t>Versicherungsinterne Beurteilungen der Kausalität beweiskräftig; Beschwerdeabweisung.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