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UV.2024.45 vom 15. November 2024</w:t>
      </w:r>
    </w:p>
    <w:p>
      <w:r>
        <w:t>Bs Sozialversicherungsgericht, 2024-11-15, DE</w:t>
      </w:r>
    </w:p>
    <w:p>
      <w:r>
        <w:rPr>
          <w:b/>
        </w:rPr>
        <w:t xml:space="preserve">Quelle: </w:t>
      </w:r>
      <w:r>
        <w:t>https://mcp.opencaselaw.ch/entscheid/bs_sozialversicherungsgericht_UV.2024.45</w:t>
      </w:r>
    </w:p>
    <w:p>
      <w:r>
        <w:t>FR: BS_SOZIALVERSICHERUNGSGERICHT UV.2024.45 du 15 novembre 2024</w:t>
      </w:r>
    </w:p>
    <w:p>
      <w:r>
        <w:t>IT: BS_SOZIALVERSICHERUNGSGERICHT UV.2024.45 del 15 novembre 2024</w:t>
      </w:r>
    </w:p>
    <w:p>
      <w:pPr>
        <w:pStyle w:val="Heading2"/>
      </w:pPr>
      <w:r>
        <w:t>Volltext</w:t>
      </w:r>
    </w:p>
    <w:p>
      <w:r>
        <w:t>Sozialversicherungsgericht</w:t>
      </w:r>
    </w:p>
    <w:p>
      <w:r>
        <w:t>des Kantons Basel-Stadt</w:t>
      </w:r>
    </w:p>
    <w:p>
      <w:r>
        <w:t>URTEIL</w:t>
      </w:r>
    </w:p>
    <w:p>
      <w:r>
        <w:t>vom10. Juni 2025</w:t>
      </w:r>
    </w:p>
    <w:p>
      <w:r>
        <w:t>Mitwirkende</w:t>
      </w:r>
    </w:p>
    <w:p>
      <w:r>
        <w:t>Dr. G. Thomi (Vorsitz), Dr. med. R. von Aarburg, Dr. T. Fasnacht</w:t>
      </w:r>
    </w:p>
    <w:p>
      <w:r>
        <w:t>und Gerichtsschreiberin Dr. K. Zimmermann</w:t>
      </w:r>
    </w:p>
    <w:p>
      <w:r>
        <w:t>Parteien</w:t>
      </w:r>
    </w:p>
    <w:p>
      <w:r>
        <w:t>A____</w:t>
      </w:r>
    </w:p>
    <w:p>
      <w:r>
        <w:t>[...]</w:t>
      </w:r>
    </w:p>
    <w:p>
      <w:r>
        <w:t>Beschwerdeführer</w:t>
      </w:r>
    </w:p>
    <w:p>
      <w:r>
        <w:t>B____ AG</w:t>
      </w:r>
    </w:p>
    <w:p>
      <w:r>
        <w:t>[...]</w:t>
      </w:r>
    </w:p>
    <w:p>
      <w:r>
        <w:t>vertreten durch lic. iur. Matthias Steiner, Furer &amp; Partner Rechtsanwälte, Advokat, Steinentorstrasse 13, Postfach 223, 4010 Basel</w:t>
      </w:r>
    </w:p>
    <w:p>
      <w:r>
        <w:t>Beschwerdegegnerin</w:t>
      </w:r>
    </w:p>
    <w:p>
      <w:r>
        <w:t>Gegenstand</w:t>
      </w:r>
    </w:p>
    <w:p>
      <w:r>
        <w:t>UV.2024.45</w:t>
      </w:r>
    </w:p>
    <w:p>
      <w:r>
        <w:t>Einspracheentscheid vom 15. November 2024</w:t>
      </w:r>
    </w:p>
    <w:p>
      <w:r>
        <w:t>Leistungsablehnung zu Recht erfolgt; Beschwerdeabweisung.</w:t>
      </w:r>
    </w:p>
    <w:p>
      <w:r>
        <w:t>3.4.2. Zur Beurteilung der Frage, ob zwischen dem Unfallereignis und dem eingetretenen Schaden ein natürlicher Kausalzusammenhang besteht, ist die rechtsanwendende Behörde auf die Beurteilungen von ärztlichen Fachpersonen angewiesen (vgl. u.a. Urteil des Bundesgerichts 8C_465/2010 vom 24. November 2010 E. 4.1).</w:t>
      </w:r>
    </w:p>
    <w:p>
      <w:r>
        <w:t>3.5.3.5.1.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232 E. 3a mit Hinweis auf BGE 125 V 352).</w:t>
      </w:r>
    </w:p>
    <w:p>
      <w:r>
        <w:t>3.5.2. Den von den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2010, 232 E. 2.2.2; BGE 135 V 465, 469 E. 4.4).</w:t>
      </w:r>
    </w:p>
    <w:p>
      <w:r>
        <w:t>3.5.3. In Bezug auf die Aussagen von behandelnden Ärzten gilt es schliesslich der Erfahrungstatsache Rechnung zu tragen, dass diese im Hinblick auf ihre auftragsrechtliche Vertrauensstellung in Zweifelsfällen eher zugunsten Ihrer Patienten aussagen (BGE 135 V 465, 470 E. 4.5; BGE 135 V 351, 353 E. 3a/cc).</w:t>
      </w:r>
    </w:p>
    <w:p>
      <w:r>
        <w:t>Der Präsident                                                            Die Gerichtsschreiberin</w:t>
      </w:r>
    </w:p>
    <w:p>
      <w:r>
        <w:t>Dr. G. ThomiDr. K. Zimmermann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