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UV.2024.23 vom 21. Juni 2024</w:t>
      </w:r>
    </w:p>
    <w:p>
      <w:r>
        <w:t>Bs Sozialversicherungsgericht, 2024-06-21, DE</w:t>
      </w:r>
    </w:p>
    <w:p>
      <w:r>
        <w:rPr>
          <w:b/>
        </w:rPr>
        <w:t xml:space="preserve">Quelle: </w:t>
      </w:r>
      <w:r>
        <w:t>https://mcp.opencaselaw.ch/entscheid/bs_sozialversicherungsgericht_UV.2024.23</w:t>
      </w:r>
    </w:p>
    <w:p>
      <w:r>
        <w:t>FR: BS_SOZIALVERSICHERUNGSGERICHT UV.2024.23 du 21 juin 2024</w:t>
      </w:r>
    </w:p>
    <w:p>
      <w:r>
        <w:t>IT: BS_SOZIALVERSICHERUNGSGERICHT UV.2024.23 del 21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2025</w:t>
      </w:r>
    </w:p>
    <w:p>
      <w:r>
        <w:t>Mitwirkende</w:t>
      </w:r>
    </w:p>
    <w:p>
      <w:r>
        <w:t>Dr. A. Pfleiderer (Vorsitz), P. Kaderli, Dr. phil. N. Bechtel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UV.2024.23</w:t>
      </w:r>
    </w:p>
    <w:p>
      <w:r>
        <w:t>Einspracheentscheid vom 21. Juni 2024</w:t>
      </w:r>
    </w:p>
    <w:p>
      <w:r>
        <w:t>Zu Recht auf versicherungsmedizinische Beurteilung und weitere medizinische Berichte abgestellt; Beschwerde abgewiesen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