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UV.2024.15 vom 9. Dezember 2024</w:t>
      </w:r>
    </w:p>
    <w:p>
      <w:r>
        <w:t>Bs Sozialversicherungsgericht, 2024-12-09, DE</w:t>
      </w:r>
    </w:p>
    <w:p>
      <w:r>
        <w:rPr>
          <w:b/>
        </w:rPr>
        <w:t xml:space="preserve">Quelle: </w:t>
      </w:r>
      <w:r>
        <w:t>https://mcp.opencaselaw.ch/entscheid/bs_sozialversicherungsgericht_UV.2024.15</w:t>
      </w:r>
    </w:p>
    <w:p>
      <w:r>
        <w:t>FR: BS_SOZIALVERSICHERUNGSGERICHT UV.2024.15 du 9 décembre 2024</w:t>
      </w:r>
    </w:p>
    <w:p>
      <w:r>
        <w:t>IT: BS_SOZIALVERSICHERUNGSGERICHT UV.2024.15 del 9 dicembre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9. Dezember 2024</w:t>
      </w:r>
    </w:p>
    <w:p>
      <w:r>
        <w:t>Mitwirkende</w:t>
      </w:r>
    </w:p>
    <w:p>
      <w:r>
        <w:t>lic. iur. R. Schnyder (Vorsitz), C. Müller, Dr. med. R. von Aarburg</w:t>
      </w:r>
    </w:p>
    <w:p>
      <w:r>
        <w:t>und Gerichtsschreiber Dr. R. Schibli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UV.2024.15</w:t>
      </w:r>
    </w:p>
    <w:p>
      <w:r>
        <w:t>Einspracheentscheid vom 6. Mai 2024</w:t>
      </w:r>
    </w:p>
    <w:p>
      <w:r>
        <w:t>Zu Unrecht auf versicherungsinterne Beurteilungen hinsichtlich der Frage des Wegfalls der natürlichen Kausalität der Unfallfolgen abgestellt; Rückweisung der Angelegenheit zur Einholung eines orthopädischen Gutachtens</w:t>
      </w:r>
    </w:p>
    <w:p>
      <w:r>
        <w:t>Die Beschwerdegegnerin bezahlt dem Beschwerdeführer eine Parteientschädigung von Fr. 3'750.00 (inkl. Auslagen) zuzüglich Mehrwertsteuer von Fr. 303.75.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lic. iur. R. SchnyderDr. R. Schibli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