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UV.2023.49 vom 20. September 2023</w:t>
      </w:r>
    </w:p>
    <w:p>
      <w:r>
        <w:t>Bs Sozialversicherungsgericht, 2023-09-20, DE</w:t>
      </w:r>
    </w:p>
    <w:p>
      <w:r>
        <w:rPr>
          <w:b/>
        </w:rPr>
        <w:t xml:space="preserve">Quelle: </w:t>
      </w:r>
      <w:r>
        <w:t>https://mcp.opencaselaw.ch/entscheid/bs_sozialversicherungsgericht_UV.2023.49</w:t>
      </w:r>
    </w:p>
    <w:p>
      <w:r>
        <w:t>FR: BS_SOZIALVERSICHERUNGSGERICHT UV.2023.49 du 20 septembre 2023</w:t>
      </w:r>
    </w:p>
    <w:p>
      <w:r>
        <w:t>IT: BS_SOZIALVERSICHERUNGSGERICHT UV.2023.49 del 20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Juli 2024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C____</w:t>
      </w:r>
    </w:p>
    <w:p>
      <w:r>
        <w:t>[...]       Beigeladene 1</w:t>
      </w:r>
    </w:p>
    <w:p>
      <w:r>
        <w:t>D____</w:t>
      </w:r>
    </w:p>
    <w:p>
      <w:r>
        <w:t>Beigeladene 2</w:t>
      </w:r>
    </w:p>
    <w:p>
      <w:r>
        <w:t>Gegenstand</w:t>
      </w:r>
    </w:p>
    <w:p>
      <w:r>
        <w:t>UV.2023.49</w:t>
      </w:r>
    </w:p>
    <w:p>
      <w:r>
        <w:t>Einspracheentscheid vom 20. September 2023</w:t>
      </w:r>
    </w:p>
    <w:p>
      <w:r>
        <w:t>Beschwerdeabweisung; Leistungen zu Recht eingestellt.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