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UV.2023.44 vom 7. Juli 2023</w:t>
      </w:r>
    </w:p>
    <w:p>
      <w:r>
        <w:t>Bs Sozialversicherungsgericht, 2023-07-07, DE</w:t>
      </w:r>
    </w:p>
    <w:p>
      <w:r>
        <w:rPr>
          <w:b/>
        </w:rPr>
        <w:t xml:space="preserve">Quelle: </w:t>
      </w:r>
      <w:r>
        <w:t>https://mcp.opencaselaw.ch/entscheid/bs_sozialversicherungsgericht_UV.2023.44</w:t>
      </w:r>
    </w:p>
    <w:p>
      <w:r>
        <w:t>FR: BS_SOZIALVERSICHERUNGSGERICHT UV.2023.44 du 7 juillet 2023</w:t>
      </w:r>
    </w:p>
    <w:p>
      <w:r>
        <w:t>IT: BS_SOZIALVERSICHERUNGSGERICHT UV.2023.44 del 7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 (REKTIFIKAT)</w:t>
      </w:r>
    </w:p>
    <w:p>
      <w:r>
        <w:t>(Seite 15 Dispositiv)</w:t>
      </w:r>
    </w:p>
    <w:p>
      <w:r>
        <w:t>vom 19. Juni 2024</w:t>
      </w:r>
    </w:p>
    <w:p>
      <w:r>
        <w:t>Mitwirkende</w:t>
      </w:r>
    </w:p>
    <w:p>
      <w:r>
        <w:t>Dr. A. Pfleiderer (Vorsitz), P. Waegeli, MLaw B. Fürbringer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UV.2023.44</w:t>
      </w:r>
    </w:p>
    <w:p>
      <w:r>
        <w:t>Einspracheentscheid vom 7. Juli 2023</w:t>
      </w:r>
    </w:p>
    <w:p>
      <w:r>
        <w:t>Verletzung der Mitwirkungspflicht; Entscheid gestützt auf die vorliegenden Akten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