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UV.2023.40 vom 6. Juli 2023</w:t>
      </w:r>
    </w:p>
    <w:p>
      <w:r>
        <w:t>Bs Sozialversicherungsgericht, 2023-07-06, DE</w:t>
      </w:r>
    </w:p>
    <w:p>
      <w:r>
        <w:rPr>
          <w:b/>
        </w:rPr>
        <w:t xml:space="preserve">Quelle: </w:t>
      </w:r>
      <w:r>
        <w:t>https://mcp.opencaselaw.ch/entscheid/bs_sozialversicherungsgericht_UV.2023.40</w:t>
      </w:r>
    </w:p>
    <w:p>
      <w:r>
        <w:t>FR: BS_SOZIALVERSICHERUNGSGERICHT UV.2023.40 du 6 juillet 2023</w:t>
      </w:r>
    </w:p>
    <w:p>
      <w:r>
        <w:t>IT: BS_SOZIALVERSICHERUNGSGERICHT UV.2023.40 del 6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Januar 2024</w:t>
      </w:r>
    </w:p>
    <w:p>
      <w:r>
        <w:t>Mitwirkende</w:t>
      </w:r>
    </w:p>
    <w:p>
      <w:r>
        <w:t>Dr. G. Thomi (Vorsitz), Dr. med. W. Rühl, Dr. med. R. von Aarburg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C____, [...]</w:t>
      </w:r>
    </w:p>
    <w:p>
      <w:r>
        <w:t>Beschwerdegegnerin</w:t>
      </w:r>
    </w:p>
    <w:p>
      <w:r>
        <w:t>Gegenstand</w:t>
      </w:r>
    </w:p>
    <w:p>
      <w:r>
        <w:t>UV.2023.40</w:t>
      </w:r>
    </w:p>
    <w:p>
      <w:r>
        <w:t>Einspracheentscheid vom 6. Juli 2023</w:t>
      </w:r>
    </w:p>
    <w:p>
      <w:r>
        <w:t>Fallabschluss zu Recht erfolgt; Entscheid betreffend Rente und Integritätsentschädigung ebenfalls nicht zu beanstanden; Beschwerde abgewiesen</w:t>
      </w:r>
    </w:p>
    <w:p>
      <w:r>
        <w:t>Der Präsident                                                            Der a.o. Gerichtsschreiber</w:t>
      </w:r>
    </w:p>
    <w:p>
      <w:r>
        <w:t>Dr. G. ThomiDr.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