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UV.2023.20 vom 14. März 2023</w:t>
      </w:r>
    </w:p>
    <w:p>
      <w:r>
        <w:t>Bs Sozialversicherungsgericht, 2023-03-14, DE</w:t>
      </w:r>
    </w:p>
    <w:p>
      <w:r>
        <w:rPr>
          <w:b/>
        </w:rPr>
        <w:t xml:space="preserve">Quelle: </w:t>
      </w:r>
      <w:r>
        <w:t>https://mcp.opencaselaw.ch/entscheid/bs_sozialversicherungsgericht_UV.2023.20</w:t>
      </w:r>
    </w:p>
    <w:p>
      <w:r>
        <w:t>FR: BS_SOZIALVERSICHERUNGSGERICHT UV.2023.20 du 14 mars 2023</w:t>
      </w:r>
    </w:p>
    <w:p>
      <w:r>
        <w:t>IT: BS_SOZIALVERSICHERUNGSGERICHT UV.2023.20 del 14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2024</w:t>
      </w:r>
    </w:p>
    <w:p>
      <w:r>
        <w:t>Mitwirkende</w:t>
      </w:r>
    </w:p>
    <w:p>
      <w:r>
        <w:t>Dr. A. Pfleiderer (Vorsitz), Dr. med. W. Rühl, Dr. T. Fasnacht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C____, [...]</w:t>
      </w:r>
    </w:p>
    <w:p>
      <w:r>
        <w:t>Beschwerdegegnerin</w:t>
      </w:r>
    </w:p>
    <w:p>
      <w:r>
        <w:t>Gegenstand</w:t>
      </w:r>
    </w:p>
    <w:p>
      <w:r>
        <w:t>UV.2023.20</w:t>
      </w:r>
    </w:p>
    <w:p>
      <w:r>
        <w:t>Einspracheentscheid vom 14. März 2023</w:t>
      </w:r>
    </w:p>
    <w:p>
      <w:r>
        <w:t>Fallabschluss verfrüht erfolgt; Beschwerde gutgeheissen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