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UV.2023.11 vom 31. Januar 2023</w:t>
      </w:r>
    </w:p>
    <w:p>
      <w:r>
        <w:t>Bs Sozialversicherungsgericht, 2023-01-31, DE</w:t>
      </w:r>
    </w:p>
    <w:p>
      <w:r>
        <w:rPr>
          <w:b/>
        </w:rPr>
        <w:t xml:space="preserve">Quelle: </w:t>
      </w:r>
      <w:r>
        <w:t>https://mcp.opencaselaw.ch/entscheid/bs_sozialversicherungsgericht_UV.2023.11</w:t>
      </w:r>
    </w:p>
    <w:p>
      <w:r>
        <w:t>FR: BS_SOZIALVERSICHERUNGSGERICHT UV.2023.11 du 31 janvier 2023</w:t>
      </w:r>
    </w:p>
    <w:p>
      <w:r>
        <w:t>IT: BS_SOZIALVERSICHERUNGSGERICHT UV.2023.11 del 31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August 2023</w:t>
      </w:r>
    </w:p>
    <w:p>
      <w:r>
        <w:t>Mitwirkende</w:t>
      </w:r>
    </w:p>
    <w:p>
      <w:r>
        <w:t>Dr. A. Pfleiderer (Vorsitz), C. Müller,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UV.2023.11</w:t>
      </w:r>
    </w:p>
    <w:p>
      <w:r>
        <w:t>Einspracheentscheid vom 31. Januar 2023</w:t>
      </w:r>
    </w:p>
    <w:p>
      <w:r>
        <w:t>Der medizinische Sachverhalt ist rechtsgenüglich abgeklärt. Auf die Beurteilung der Arbeitsfähigkeit durch die behandelnde Ärztin kann abgestellt werden. Beschwerde abgewiesen.</w:t>
      </w:r>
    </w:p>
    <w:p>
      <w:r>
        <w:t>Die Präsidentin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