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UV.2022.41 vom 15. November 2022</w:t>
      </w:r>
    </w:p>
    <w:p>
      <w:r>
        <w:t>Bs Sozialversicherungsgericht, 2022-11-15, DE</w:t>
      </w:r>
    </w:p>
    <w:p>
      <w:r>
        <w:rPr>
          <w:b/>
        </w:rPr>
        <w:t xml:space="preserve">Quelle: </w:t>
      </w:r>
      <w:r>
        <w:t>https://mcp.opencaselaw.ch/entscheid/bs_sozialversicherungsgericht_UV.2022.41</w:t>
      </w:r>
    </w:p>
    <w:p>
      <w:r>
        <w:t>FR: BS_SOZIALVERSICHERUNGSGERICHT UV.2022.41 du 15 novembre 2022</w:t>
      </w:r>
    </w:p>
    <w:p>
      <w:r>
        <w:t>IT: BS_SOZIALVERSICHERUNGSGERICHT UV.2022.41 del 15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</w:t>
      </w:r>
    </w:p>
    <w:p>
      <w:r>
        <w:t>Beschwerdeführer</w:t>
      </w:r>
    </w:p>
    <w:p>
      <w:r>
        <w:t>C____ AG [...]</w:t>
      </w:r>
    </w:p>
    <w:p>
      <w:r>
        <w:t>Beschwerdegegnerin</w:t>
      </w:r>
    </w:p>
    <w:p>
      <w:r>
        <w:t>Gegenstand</w:t>
      </w:r>
    </w:p>
    <w:p>
      <w:r>
        <w:t>UV.2022.41</w:t>
      </w:r>
    </w:p>
    <w:p>
      <w:r>
        <w:t>Einspracheentscheid vom 15. November 2022</w:t>
      </w:r>
    </w:p>
    <w:p>
      <w:r>
        <w:t>Fehlende Adäquanz;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