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UV.2021.43 vom 27. September 2021</w:t>
      </w:r>
    </w:p>
    <w:p>
      <w:r>
        <w:t>Bs Sozialversicherungsgericht, 2021-09-27, DE</w:t>
      </w:r>
    </w:p>
    <w:p>
      <w:r>
        <w:rPr>
          <w:b/>
        </w:rPr>
        <w:t xml:space="preserve">Quelle: </w:t>
      </w:r>
      <w:r>
        <w:t>https://mcp.opencaselaw.ch/entscheid/bs_sozialversicherungsgericht_UV.2021.43</w:t>
      </w:r>
    </w:p>
    <w:p>
      <w:r>
        <w:t>FR: BS_SOZIALVERSICHERUNGSGERICHT UV.2021.43 du 27 septembre 2021</w:t>
      </w:r>
    </w:p>
    <w:p>
      <w:r>
        <w:t>IT: BS_SOZIALVERSICHERUNGSGERICHT UV.2021.43 del 27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Juli 2022</w:t>
      </w:r>
    </w:p>
    <w:p>
      <w:r>
        <w:t>Mitwirkende</w:t>
      </w:r>
    </w:p>
    <w:p>
      <w:r>
        <w:t>Dr. G. Thomi (Vorsitz), C. Müller, Dr. med. F. W. Eymann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UV.2021.43</w:t>
      </w:r>
    </w:p>
    <w:p>
      <w:r>
        <w:t>Einspracheentscheid vom 27. September 2021</w:t>
      </w:r>
    </w:p>
    <w:p>
      <w:r>
        <w:t>Soziallohn; Voraussetzungen für eine Wiedererwägung der Rentenzusprache erfüllt; Rückforderung der Rentenleistungen im Zeitpunkt des Erlasses der Rückerstattungsverfügung nicht verwirkt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