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UV.2021.4 vom 4. Februar 2021</w:t>
      </w:r>
    </w:p>
    <w:p>
      <w:r>
        <w:t>Bs Sozialversicherungsgericht, 2021-02-04, DE</w:t>
      </w:r>
    </w:p>
    <w:p>
      <w:r>
        <w:rPr>
          <w:b/>
        </w:rPr>
        <w:t xml:space="preserve">Quelle: </w:t>
      </w:r>
      <w:r>
        <w:t>https://mcp.opencaselaw.ch/entscheid/bs_sozialversicherungsgericht_UV.2021.4</w:t>
      </w:r>
    </w:p>
    <w:p>
      <w:r>
        <w:t>FR: BS_SOZIALVERSICHERUNGSGERICHT UV.2021.4 du 4 février 2021</w:t>
      </w:r>
    </w:p>
    <w:p>
      <w:r>
        <w:t>IT: BS_SOZIALVERSICHERUNGSGERICHT UV.2021.4 del 4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Juni 2021</w:t>
      </w:r>
    </w:p>
    <w:p>
      <w:r>
        <w:t>Mitwirkende</w:t>
      </w:r>
    </w:p>
    <w:p>
      <w:r>
        <w:t>Dr. G. Thomi (Vorsitz), lic. iur. M. Prack Hoenen, P. Kaderli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UV.2021.4</w:t>
      </w:r>
    </w:p>
    <w:p>
      <w:r>
        <w:t>Einspracheentscheid vom 4. Februar 2021</w:t>
      </w:r>
    </w:p>
    <w:p>
      <w:r>
        <w:t>Zweifel an der Beurteilung des beratenden Arztes, Gutachten nötig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