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UV.2020.40 vom 10. Mai 2023</w:t>
      </w:r>
    </w:p>
    <w:p>
      <w:r>
        <w:t>Bs Sozialversicherungsgericht, 2023-05-10, DE</w:t>
      </w:r>
    </w:p>
    <w:p>
      <w:r>
        <w:rPr>
          <w:b/>
        </w:rPr>
        <w:t xml:space="preserve">Quelle: </w:t>
      </w:r>
      <w:r>
        <w:t>https://mcp.opencaselaw.ch/entscheid/bs_sozialversicherungsgericht_UV.2020.40</w:t>
      </w:r>
    </w:p>
    <w:p>
      <w:r>
        <w:t>FR: BS_SOZIALVERSICHERUNGSGERICHT UV.2020.40 du 10 mai 2023</w:t>
      </w:r>
    </w:p>
    <w:p>
      <w:r>
        <w:t>IT: BS_SOZIALVERSICHERUNGSGERICHT UV.2020.40 del 10 maggio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10. Mai 2023</w:t>
      </w:r>
    </w:p>
    <w:p>
      <w:r>
        <w:t>Mitwirkende</w:t>
      </w:r>
    </w:p>
    <w:p>
      <w:r>
        <w:t>lic. iur. R. Schnyder (Vorsitz), P. Waegeli, MLaw A. Zalad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UV.2020.40</w:t>
      </w:r>
    </w:p>
    <w:p>
      <w:r>
        <w:t>Einspracheentscheid vom 31. August 2020</w:t>
      </w:r>
    </w:p>
    <w:p>
      <w:r>
        <w:t>Verlängerung der absoluten Verwirkungsfrist gemäss Art. 24 Abs. 2 ATSG verneint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