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UV.2020.37 vom 20. August 2020</w:t>
      </w:r>
    </w:p>
    <w:p>
      <w:r>
        <w:t>Bs Sozialversicherungsgericht, 2020-08-20, DE</w:t>
      </w:r>
    </w:p>
    <w:p>
      <w:r>
        <w:rPr>
          <w:b/>
        </w:rPr>
        <w:t xml:space="preserve">Quelle: </w:t>
      </w:r>
      <w:r>
        <w:t>https://mcp.opencaselaw.ch/entscheid/bs_sozialversicherungsgericht_UV.2020.37</w:t>
      </w:r>
    </w:p>
    <w:p>
      <w:r>
        <w:t>FR: BS_SOZIALVERSICHERUNGSGERICHT UV.2020.37 du 20 août 2020</w:t>
      </w:r>
    </w:p>
    <w:p>
      <w:r>
        <w:t>IT: BS_SOZIALVERSICHERUNGSGERICHT UV.2020.37 del 20 agosto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vom1. März 2021</w:t>
      </w:r>
    </w:p>
    <w:p>
      <w:r>
        <w:t>Mitwirkende</w:t>
      </w:r>
    </w:p>
    <w:p>
      <w:r>
        <w:t>Dr. G. Thomi (Vorsitz), lic. iur. M. Prack Hoenen, Dr. med. F. W. Eymann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vertreten durch C____, [...]</w:t>
      </w:r>
    </w:p>
    <w:p>
      <w:r>
        <w:t>Beschwerdegegnerin</w:t>
      </w:r>
    </w:p>
    <w:p>
      <w:r>
        <w:t>Gegenstand</w:t>
      </w:r>
    </w:p>
    <w:p>
      <w:r>
        <w:t>UV.2020.37</w:t>
      </w:r>
    </w:p>
    <w:p>
      <w:r>
        <w:t>Einspracheentscheid vom 20. August 2020</w:t>
      </w:r>
    </w:p>
    <w:p>
      <w:r>
        <w:t>Invalidenrente zur Recht gestützt auf den Kreisarzt verneint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