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UV.2020.24 vom 7. Mai 2020</w:t>
      </w:r>
    </w:p>
    <w:p>
      <w:r>
        <w:t>Bs Sozialversicherungsgericht, 2020-05-07, DE</w:t>
      </w:r>
    </w:p>
    <w:p>
      <w:r>
        <w:rPr>
          <w:b/>
        </w:rPr>
        <w:t xml:space="preserve">Quelle: </w:t>
      </w:r>
      <w:r>
        <w:t>https://mcp.opencaselaw.ch/entscheid/bs_sozialversicherungsgericht_UV.2020.24</w:t>
      </w:r>
    </w:p>
    <w:p>
      <w:r>
        <w:t>FR: BS_SOZIALVERSICHERUNGSGERICHT UV.2020.24 du 7 mai 2020</w:t>
      </w:r>
    </w:p>
    <w:p>
      <w:r>
        <w:t>IT: BS_SOZIALVERSICHERUNGSGERICHT UV.2020.24 del 7 maggio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vom20. Dezember 2021</w:t>
      </w:r>
    </w:p>
    <w:p>
      <w:r>
        <w:t>Mitwirkende</w:t>
      </w:r>
    </w:p>
    <w:p>
      <w:r>
        <w:t>Dr. G. Thomi (Vorsitz), lic. iur. M. Prack Hoenen, Dr. med. F. W. Eymannund Gerichtsschreiber lic. iur. H. Dikenmann</w:t>
      </w:r>
    </w:p>
    <w:p>
      <w:r>
        <w:t>Parteien</w:t>
      </w:r>
    </w:p>
    <w:p>
      <w:r>
        <w:t>A____</w:t>
      </w:r>
    </w:p>
    <w:p>
      <w:r>
        <w:t>Zustelladresse: B____</w:t>
      </w:r>
    </w:p>
    <w:p>
      <w:r>
        <w:t>vertreten durch C____</w:t>
      </w:r>
    </w:p>
    <w:p>
      <w:r>
        <w:t>Beschwerdeführerin</w:t>
      </w:r>
    </w:p>
    <w:p>
      <w:r>
        <w:t>D____</w:t>
      </w:r>
    </w:p>
    <w:p>
      <w:r>
        <w:t>Beschwerdegegnerin</w:t>
      </w:r>
    </w:p>
    <w:p>
      <w:r>
        <w:t>Gegenstand</w:t>
      </w:r>
    </w:p>
    <w:p>
      <w:r>
        <w:t>UV.2020.24</w:t>
      </w:r>
    </w:p>
    <w:p>
      <w:r>
        <w:t>Einspracheentscheid vom 7. Mai 2020</w:t>
      </w:r>
    </w:p>
    <w:p>
      <w:r>
        <w:t>Schätzung der für den Grad der Erwerbsunfähigkeit massgeblichen Vergleichseinkommen.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