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UV.2020.21 vom 16. März 2021</w:t>
      </w:r>
    </w:p>
    <w:p>
      <w:r>
        <w:t>Bs Sozialversicherungsgericht, 2021-03-16, DE</w:t>
      </w:r>
    </w:p>
    <w:p>
      <w:r>
        <w:rPr>
          <w:b/>
        </w:rPr>
        <w:t xml:space="preserve">Quelle: </w:t>
      </w:r>
      <w:r>
        <w:t>https://mcp.opencaselaw.ch/entscheid/bs_sozialversicherungsgericht_UV.2020.21</w:t>
      </w:r>
    </w:p>
    <w:p>
      <w:r>
        <w:t>FR: BS_SOZIALVERSICHERUNGSGERICHT UV.2020.21 du 16 mars 2021</w:t>
      </w:r>
    </w:p>
    <w:p>
      <w:r>
        <w:t>IT: BS_SOZIALVERSICHERUNGSGERICHT UV.2020.21 del 16 marzo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vom16. März 2021</w:t>
      </w:r>
    </w:p>
    <w:p>
      <w:r>
        <w:t>Mitwirkende</w:t>
      </w:r>
    </w:p>
    <w:p>
      <w:r>
        <w:t>Dr. A. Pfleiderer (Vorsitz), Dr. med. R. von Aarburg, lic. iur. S. Bammatter-Glättliund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C____</w:t>
      </w:r>
    </w:p>
    <w:p>
      <w:r>
        <w:t>vertreten durch D____</w:t>
      </w:r>
    </w:p>
    <w:p>
      <w:r>
        <w:t>Beschwerdegegnerin</w:t>
      </w:r>
    </w:p>
    <w:p>
      <w:r>
        <w:t>Gegenstand</w:t>
      </w:r>
    </w:p>
    <w:p>
      <w:r>
        <w:t>UV.2020.21</w:t>
      </w:r>
    </w:p>
    <w:p>
      <w:r>
        <w:t>Einspracheenscheid vom 29. April 2020</w:t>
      </w:r>
    </w:p>
    <w:p>
      <w:r>
        <w:t>Polydisziplinäres Gutachten notwendig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