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UV.2019.47 vom 10. Oktober 2019</w:t>
      </w:r>
    </w:p>
    <w:p>
      <w:r>
        <w:t>Bs Sozialversicherungsgericht, 2019-10-10, DE</w:t>
      </w:r>
    </w:p>
    <w:p>
      <w:r>
        <w:rPr>
          <w:b/>
        </w:rPr>
        <w:t xml:space="preserve">Quelle: </w:t>
      </w:r>
      <w:r>
        <w:t>https://mcp.opencaselaw.ch/entscheid/bs_sozialversicherungsgericht_UV.2019.47</w:t>
      </w:r>
    </w:p>
    <w:p>
      <w:r>
        <w:t>FR: BS_SOZIALVERSICHERUNGSGERICHT UV.2019.47 du 10 octobre 2019</w:t>
      </w:r>
    </w:p>
    <w:p>
      <w:r>
        <w:t>IT: BS_SOZIALVERSICHERUNGSGERICHT UV.2019.47 del 10 ottobre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Februar 2020</w:t>
      </w:r>
    </w:p>
    <w:p>
      <w:r>
        <w:t>Mitwirkende</w:t>
      </w:r>
    </w:p>
    <w:p>
      <w:r>
        <w:t>Dr. G. Thomi (Vorsitz), lic. phil. D. Borer, lic. iur. M. Fuchs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</w:t>
      </w:r>
    </w:p>
    <w:p>
      <w:r>
        <w:t>Rechtsanwalt, [...]</w:t>
      </w:r>
    </w:p>
    <w:p>
      <w:r>
        <w:t>Beschwerdeführer</w:t>
      </w:r>
    </w:p>
    <w:p>
      <w:r>
        <w:t>SUVA</w:t>
      </w:r>
    </w:p>
    <w:p>
      <w:r>
        <w:t>Rechtsabteilung, Fluhmattstrasse 1,</w:t>
      </w:r>
    </w:p>
    <w:p>
      <w:r>
        <w:t>Postfach, 6002 Luzern</w:t>
      </w:r>
    </w:p>
    <w:p>
      <w:r>
        <w:t>vertreten durch lic. iur. C____, Rechtsanwalt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UV.2019.47</w:t>
      </w:r>
    </w:p>
    <w:p>
      <w:r>
        <w:t>Einspracheentscheid vom 10. Oktober 2019</w:t>
      </w:r>
    </w:p>
    <w:p>
      <w:r>
        <w:t>Beweiswert Arztbericht, leidensbedingter Abzug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