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UV.2019.38 vom 15. Juli 2019</w:t>
      </w:r>
    </w:p>
    <w:p>
      <w:r>
        <w:t>Bs Sozialversicherungsgericht, 2019-07-15, DE</w:t>
      </w:r>
    </w:p>
    <w:p>
      <w:r>
        <w:rPr>
          <w:b/>
        </w:rPr>
        <w:t xml:space="preserve">Quelle: </w:t>
      </w:r>
      <w:r>
        <w:t>https://mcp.opencaselaw.ch/entscheid/bs_sozialversicherungsgericht_UV.2019.38</w:t>
      </w:r>
    </w:p>
    <w:p>
      <w:r>
        <w:t>FR: BS_SOZIALVERSICHERUNGSGERICHT UV.2019.38 du 15 juillet 2019</w:t>
      </w:r>
    </w:p>
    <w:p>
      <w:r>
        <w:t>IT: BS_SOZIALVERSICHERUNGSGERICHT UV.2019.38 del 15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Januar 2020</w:t>
      </w:r>
    </w:p>
    <w:p>
      <w:r>
        <w:t>Mitwirkende</w:t>
      </w:r>
    </w:p>
    <w:p>
      <w:r>
        <w:t>Dr. G. Thomi (Vorsitz), Dr. med. W. Rühl, lic. iur. M. Fuchs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UV.2019.38</w:t>
      </w:r>
    </w:p>
    <w:p>
      <w:r>
        <w:t>Einspracheentscheid vom 15. Juli 2019</w:t>
      </w:r>
    </w:p>
    <w:p>
      <w:r>
        <w:t>Meniskusriss (Art. 6 Abs. 2 lit. c. UVG). Rückweisung zur Klärung, ob vorwiegend auf Abnützung zurückzuführen.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