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UV.2019.3 vom 7. Dezember 2018</w:t>
      </w:r>
    </w:p>
    <w:p>
      <w:r>
        <w:t>Bs Sozialversicherungsgericht, 2018-12-07, DE</w:t>
      </w:r>
    </w:p>
    <w:p>
      <w:r>
        <w:rPr>
          <w:b/>
        </w:rPr>
        <w:t xml:space="preserve">Quelle: </w:t>
      </w:r>
      <w:r>
        <w:t>https://mcp.opencaselaw.ch/entscheid/bs_sozialversicherungsgericht_UV.2019.3</w:t>
      </w:r>
    </w:p>
    <w:p>
      <w:r>
        <w:t>FR: BS_SOZIALVERSICHERUNGSGERICHT UV.2019.3 du 7 décembre 2018</w:t>
      </w:r>
    </w:p>
    <w:p>
      <w:r>
        <w:t>IT: BS_SOZIALVERSICHERUNGSGERICHT UV.2019.3 del 7 dicembre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Januar 2021</w:t>
      </w:r>
    </w:p>
    <w:p>
      <w:r>
        <w:t>Mitwirkende</w:t>
      </w:r>
    </w:p>
    <w:p>
      <w:r>
        <w:t>Dr. A. Pfleiderer (Vorsitz), Dr. med. R. von Aarburg, lic. iur. S. Bammatter-Glättliund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SUVA</w:t>
      </w:r>
    </w:p>
    <w:p>
      <w:r>
        <w:t>Rechtsabteilung, Fluhmattstrasse 1, Postfach, 6002 Luzern</w:t>
      </w:r>
    </w:p>
    <w:p>
      <w:r>
        <w:t>vertreten durch C____</w:t>
      </w:r>
    </w:p>
    <w:p>
      <w:r>
        <w:t>Beschwerdegegnerin</w:t>
      </w:r>
    </w:p>
    <w:p>
      <w:r>
        <w:t>Gegenstand</w:t>
      </w:r>
    </w:p>
    <w:p>
      <w:r>
        <w:t>UV.2019.3</w:t>
      </w:r>
    </w:p>
    <w:p>
      <w:r>
        <w:t>Einspracheentscheid vom 7. Dezember 2018</w:t>
      </w:r>
    </w:p>
    <w:p>
      <w:r>
        <w:t>Gerichtsgutachten zur Klärung der Unfallkausalität organischer (sowie psychischer) Beschwerden.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Dr. A. Pfleidererlic.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