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UV.2019.11 vom 25. Januar 2019</w:t>
      </w:r>
    </w:p>
    <w:p>
      <w:r>
        <w:t>Bs Sozialversicherungsgericht, 2019-01-25, DE</w:t>
      </w:r>
    </w:p>
    <w:p>
      <w:r>
        <w:rPr>
          <w:b/>
        </w:rPr>
        <w:t xml:space="preserve">Quelle: </w:t>
      </w:r>
      <w:r>
        <w:t>https://mcp.opencaselaw.ch/entscheid/bs_sozialversicherungsgericht_UV.2019.11</w:t>
      </w:r>
    </w:p>
    <w:p>
      <w:r>
        <w:t>FR: BS_SOZIALVERSICHERUNGSGERICHT UV.2019.11 du 25 janvier 2019</w:t>
      </w:r>
    </w:p>
    <w:p>
      <w:r>
        <w:t>IT: BS_SOZIALVERSICHERUNGSGERICHT UV.2019.11 del 25 gennaio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vom23. Juli 2019</w:t>
      </w:r>
    </w:p>
    <w:p>
      <w:r>
        <w:t>Mitwirkende</w:t>
      </w:r>
    </w:p>
    <w:p>
      <w:r>
        <w:t>Dr. G. Thomi (Vorsitz), lic. iur. A. Lesmann-Schaub, C. Müller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UV.2019.11</w:t>
      </w:r>
    </w:p>
    <w:p>
      <w:r>
        <w:t>Einspracheentscheid vom 25. Januar 2019</w:t>
      </w:r>
    </w:p>
    <w:p>
      <w:r>
        <w:t>Unfallkausalität von Kniebeschwerden rechts über den 31. Oktober 2018 hinaus verneint; Status quo sine eingetreten; auf kreisärztliche Berichte kann abgestellt werden.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