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UV.2018.7 vom 17. März 2022</w:t>
      </w:r>
    </w:p>
    <w:p>
      <w:r>
        <w:t>Bs Sozialversicherungsgericht, 2022-03-17, DE</w:t>
      </w:r>
    </w:p>
    <w:p>
      <w:r>
        <w:rPr>
          <w:b/>
        </w:rPr>
        <w:t xml:space="preserve">Quelle: </w:t>
      </w:r>
      <w:r>
        <w:t>https://mcp.opencaselaw.ch/entscheid/bs_sozialversicherungsgericht_UV.2018.7</w:t>
      </w:r>
    </w:p>
    <w:p>
      <w:r>
        <w:t>FR: BS_SOZIALVERSICHERUNGSGERICHT UV.2018.7 du 17 mars 2022</w:t>
      </w:r>
    </w:p>
    <w:p>
      <w:r>
        <w:t>IT: BS_SOZIALVERSICHERUNGSGERICHT UV.2018.7 del 17 marzo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17. März 2022</w:t>
      </w:r>
    </w:p>
    <w:p>
      <w:r>
        <w:t>Mitwirkende</w:t>
      </w:r>
    </w:p>
    <w:p>
      <w:r>
        <w:t>Dr. G. Thomi (Vorsitz), P. Waegeli, Dr. med. W. Rühl</w:t>
      </w:r>
    </w:p>
    <w:p>
      <w:r>
        <w:t>und Gerichtsschreiberin Dr.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[...]</w:t>
      </w:r>
    </w:p>
    <w:p>
      <w:r>
        <w:t>Beschwerdeführerin</w:t>
      </w:r>
    </w:p>
    <w:p>
      <w:r>
        <w:t>C____</w:t>
      </w:r>
    </w:p>
    <w:p>
      <w:r>
        <w:t>[...]</w:t>
      </w:r>
    </w:p>
    <w:p>
      <w:r>
        <w:t>vertreten durch D____, [...]</w:t>
      </w:r>
    </w:p>
    <w:p>
      <w:r>
        <w:t>Beschwerdegegnerin</w:t>
      </w:r>
    </w:p>
    <w:p>
      <w:r>
        <w:t>Gegenstand</w:t>
      </w:r>
    </w:p>
    <w:p>
      <w:r>
        <w:t>UV.2018.7</w:t>
      </w:r>
    </w:p>
    <w:p>
      <w:r>
        <w:t>Einspracheentscheid vom 22. Februar 2018</w:t>
      </w:r>
    </w:p>
    <w:p>
      <w:r>
        <w:t>Beweiskraft des interdisziplinären Gutachtens bejaht; Beschwerdeabweisung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