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UV.2018.44 vom 20. April 2020</w:t>
      </w:r>
    </w:p>
    <w:p>
      <w:r>
        <w:t>Bs Sozialversicherungsgericht, 2020-04-20, DE</w:t>
      </w:r>
    </w:p>
    <w:p>
      <w:r>
        <w:rPr>
          <w:b/>
        </w:rPr>
        <w:t xml:space="preserve">Quelle: </w:t>
      </w:r>
      <w:r>
        <w:t>https://mcp.opencaselaw.ch/entscheid/bs_sozialversicherungsgericht_UV.2018.44</w:t>
      </w:r>
    </w:p>
    <w:p>
      <w:r>
        <w:t>FR: BS_SOZIALVERSICHERUNGSGERICHT UV.2018.44 du 20 avril 2020</w:t>
      </w:r>
    </w:p>
    <w:p>
      <w:r>
        <w:t>IT: BS_SOZIALVERSICHERUNGSGERICHT UV.2018.44 del 20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20. April 2020</w:t>
      </w:r>
    </w:p>
    <w:p>
      <w:r>
        <w:t>Mitwirkende</w:t>
      </w:r>
    </w:p>
    <w:p>
      <w:r>
        <w:t>Dr. A. Pfleiderer (Vorsitz), Ch. Müller, MLaw T. Contiund</w:t>
      </w:r>
    </w:p>
    <w:p>
      <w:r>
        <w:t>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</w:t>
      </w:r>
    </w:p>
    <w:p>
      <w:r>
        <w:t>Advokat und Notar, [...]</w:t>
      </w:r>
    </w:p>
    <w:p>
      <w:r>
        <w:t>Beschwerdeführer</w:t>
      </w:r>
    </w:p>
    <w:p>
      <w:r>
        <w:t>SUVA, Rechtsabteilung,</w:t>
      </w:r>
    </w:p>
    <w:p>
      <w:r>
        <w:t>Fluhmattstrasse 1, Postfach, 6002 Luzern</w:t>
      </w:r>
    </w:p>
    <w:p>
      <w:r>
        <w:t>vertreten durch MLaw C____, Advokat,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UV.2018.44</w:t>
      </w:r>
    </w:p>
    <w:p>
      <w:r>
        <w:t>Einspracheentscheid vom 11. September 2018</w:t>
      </w:r>
    </w:p>
    <w:p>
      <w:r>
        <w:t>Rente; Integritätsentschädigung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