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UV.2018.43 vom 20. September 2018</w:t>
      </w:r>
    </w:p>
    <w:p>
      <w:r>
        <w:t>Bs Sozialversicherungsgericht, 2018-09-20, DE</w:t>
      </w:r>
    </w:p>
    <w:p>
      <w:r>
        <w:rPr>
          <w:b/>
        </w:rPr>
        <w:t xml:space="preserve">Quelle: </w:t>
      </w:r>
      <w:r>
        <w:t>https://mcp.opencaselaw.ch/entscheid/bs_sozialversicherungsgericht_UV.2018.43</w:t>
      </w:r>
    </w:p>
    <w:p>
      <w:r>
        <w:t>FR: BS_SOZIALVERSICHERUNGSGERICHT UV.2018.43 du 20 septembre 2018</w:t>
      </w:r>
    </w:p>
    <w:p>
      <w:r>
        <w:t>IT: BS_SOZIALVERSICHERUNGSGERICHT UV.2018.43 del 20 settembre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August 2019</w:t>
      </w:r>
    </w:p>
    <w:p>
      <w:r>
        <w:t>Mitwirkende</w:t>
      </w:r>
    </w:p>
    <w:p>
      <w:r>
        <w:t>lic. iur. K. Zehnder (Vorsitz), Dr. med.W. Rühl, lic. phil.D. Borer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[...] Frau lic. iur. B____, [...]</w:t>
      </w:r>
    </w:p>
    <w:p>
      <w:r>
        <w:t>Beschwerdeführer</w:t>
      </w:r>
    </w:p>
    <w:p>
      <w:r>
        <w:t>C____</w:t>
      </w:r>
    </w:p>
    <w:p>
      <w:r>
        <w:t>[...]</w:t>
      </w:r>
    </w:p>
    <w:p>
      <w:r>
        <w:t>vertreten durch lic. iur. D____, Rechtsanwältin, [...]</w:t>
      </w:r>
    </w:p>
    <w:p>
      <w:r>
        <w:t>Beschwerdegegnerin</w:t>
      </w:r>
    </w:p>
    <w:p>
      <w:r>
        <w:t>Gegenstand</w:t>
      </w:r>
    </w:p>
    <w:p>
      <w:r>
        <w:t>UV.2018.43</w:t>
      </w:r>
    </w:p>
    <w:p>
      <w:r>
        <w:t>Einspracheentscheid vom 20. September 2018</w:t>
      </w:r>
    </w:p>
    <w:p>
      <w:r>
        <w:t>Invalidenrente; Unfallkausalität, Integritätsentschädigung.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