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UV.2018.30 vom 4. Juli 2018</w:t>
      </w:r>
    </w:p>
    <w:p>
      <w:r>
        <w:t>Bs Sozialversicherungsgericht, 2018-07-04, DE</w:t>
      </w:r>
    </w:p>
    <w:p>
      <w:r>
        <w:rPr>
          <w:b/>
        </w:rPr>
        <w:t xml:space="preserve">Quelle: </w:t>
      </w:r>
      <w:r>
        <w:t>https://mcp.opencaselaw.ch/entscheid/bs_sozialversicherungsgericht_UV.2018.30</w:t>
      </w:r>
    </w:p>
    <w:p>
      <w:r>
        <w:t>FR: BS_SOZIALVERSICHERUNGSGERICHT UV.2018.30 du 4 juillet 2018</w:t>
      </w:r>
    </w:p>
    <w:p>
      <w:r>
        <w:t>IT: BS_SOZIALVERSICHERUNGSGERICHT UV.2018.30 del 4 luglio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vom4. Februar 2019</w:t>
      </w:r>
    </w:p>
    <w:p>
      <w:r>
        <w:t>Mitwirkende</w:t>
      </w:r>
    </w:p>
    <w:p>
      <w:r>
        <w:t>lic. iur. K. Zehnder (Vorsitz), Dr. med. W. Rühl, MLaw T. Conti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 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vertreten durch MLaw [...], [...]</w:t>
      </w:r>
    </w:p>
    <w:p>
      <w:r>
        <w:t>Beschwerdegegnerin</w:t>
      </w:r>
    </w:p>
    <w:p>
      <w:r>
        <w:t>Gegenstand</w:t>
      </w:r>
    </w:p>
    <w:p>
      <w:r>
        <w:t>UV.2018.30</w:t>
      </w:r>
    </w:p>
    <w:p>
      <w:r>
        <w:t>Einspracheentscheid vom 4. Juli 2018</w:t>
      </w:r>
    </w:p>
    <w:p>
      <w:r>
        <w:t>Beweiswert von Arztberichten zur Unfallkausalität</w:t>
      </w:r>
    </w:p>
    <w:p>
      <w:r>
        <w:t>Die Präsidentin                                                 Die Gerichtsschreiberin</w:t>
      </w:r>
    </w:p>
    <w:p>
      <w:r>
        <w:t>lic. iur. K. ZehnderMLaw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