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UV.2018.22 vom 23. April 2018</w:t>
      </w:r>
    </w:p>
    <w:p>
      <w:r>
        <w:t>Bs Sozialversicherungsgericht, 2018-04-23, DE</w:t>
      </w:r>
    </w:p>
    <w:p>
      <w:r>
        <w:rPr>
          <w:b/>
        </w:rPr>
        <w:t xml:space="preserve">Quelle: </w:t>
      </w:r>
      <w:r>
        <w:t>https://mcp.opencaselaw.ch/entscheid/bs_sozialversicherungsgericht_UV.2018.22</w:t>
      </w:r>
    </w:p>
    <w:p>
      <w:r>
        <w:t>FR: BS_SOZIALVERSICHERUNGSGERICHT UV.2018.22 du 23 avril 2018</w:t>
      </w:r>
    </w:p>
    <w:p>
      <w:r>
        <w:t>IT: BS_SOZIALVERSICHERUNGSGERICHT UV.2018.22 del 23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November 2018</w:t>
      </w:r>
    </w:p>
    <w:p>
      <w:r>
        <w:t>Mitwirkende</w:t>
      </w:r>
    </w:p>
    <w:p>
      <w:r>
        <w:t>Dr. G. Thomi (Vorsitz), lic. iur. M. Prack Hoenen, P. Kaderli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UV.2018.22</w:t>
      </w:r>
    </w:p>
    <w:p>
      <w:r>
        <w:t>Einspracheentscheid vom 23. April 2018</w:t>
      </w:r>
    </w:p>
    <w:p>
      <w:r>
        <w:t>Anspruch auf Badekuren in casu verneint.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