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UV.2017.50 vom 14. September 2017</w:t>
      </w:r>
    </w:p>
    <w:p>
      <w:r>
        <w:t>Bs Sozialversicherungsgericht, 2017-09-14, DE</w:t>
      </w:r>
    </w:p>
    <w:p>
      <w:r>
        <w:rPr>
          <w:b/>
        </w:rPr>
        <w:t xml:space="preserve">Quelle: </w:t>
      </w:r>
      <w:r>
        <w:t>https://mcp.opencaselaw.ch/entscheid/bs_sozialversicherungsgericht_UV.2017.50</w:t>
      </w:r>
    </w:p>
    <w:p>
      <w:r>
        <w:t>FR: BS_SOZIALVERSICHERUNGSGERICHT UV.2017.50 du 14 septembre 2017</w:t>
      </w:r>
    </w:p>
    <w:p>
      <w:r>
        <w:t>IT: BS_SOZIALVERSICHERUNGSGERICHT UV.2017.50 del 14 settembre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Oktober 2018</w:t>
      </w:r>
    </w:p>
    <w:p>
      <w:r>
        <w:t>Mitwirkende</w:t>
      </w:r>
    </w:p>
    <w:p>
      <w:r>
        <w:t>Dr. A. Pfleiderer (Vorsitz), R. Köhler, MLaw M. Kreis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</w:t>
      </w:r>
    </w:p>
    <w:p>
      <w:r>
        <w:t>Beschwerdegegnerin</w:t>
      </w:r>
    </w:p>
    <w:p>
      <w:r>
        <w:t>Gegenstand</w:t>
      </w:r>
    </w:p>
    <w:p>
      <w:r>
        <w:t>UV.2017.50</w:t>
      </w:r>
    </w:p>
    <w:p>
      <w:r>
        <w:t>Einspracheentscheid vom 14. September 2017</w:t>
      </w:r>
    </w:p>
    <w:p>
      <w:r>
        <w:t>Keine organischen Unfallfolgen, indessen sind organisch nicht fassbare Unfallfolgen gegeben; adäquater Kausalzusammenhang ist nach Kriterienprüfung der HWS-Praxis bei mittelschwerem Unfall im Grenzbereich zu den schweren Unfällen zu bejahen; Rückweisung zur Prüfung eines allfälligen Leistungsanspruchs in Form einer Rente und einer Integritätsentschädigung.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