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UV.2017.1 vom 19. Dezember 2017</w:t>
      </w:r>
    </w:p>
    <w:p>
      <w:r>
        <w:t>Bs Sozialversicherungsgericht, 2017-12-19, DE</w:t>
      </w:r>
    </w:p>
    <w:p>
      <w:r>
        <w:rPr>
          <w:b/>
        </w:rPr>
        <w:t xml:space="preserve">Quelle: </w:t>
      </w:r>
      <w:r>
        <w:t>https://mcp.opencaselaw.ch/entscheid/bs_sozialversicherungsgericht_UV.2017.1</w:t>
      </w:r>
    </w:p>
    <w:p>
      <w:r>
        <w:t>FR: BS_SOZIALVERSICHERUNGSGERICHT UV.2017.1 du 19 décembre 2017</w:t>
      </w:r>
    </w:p>
    <w:p>
      <w:r>
        <w:t>IT: BS_SOZIALVERSICHERUNGSGERICHT UV.2017.1 del 19 dicembre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19. Dezember 2017</w:t>
      </w:r>
    </w:p>
    <w:p>
      <w:r>
        <w:t>Mitwirkende</w:t>
      </w:r>
    </w:p>
    <w:p>
      <w:r>
        <w:t>lic. iur. K. Zehnder (Vorsitz), C. Müller,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[...]vertreten durch lic. iur. B____, Rechtsanwalt, [...]</w:t>
      </w:r>
    </w:p>
    <w:p>
      <w:r>
        <w:t>Beschwerdeführer</w:t>
      </w:r>
    </w:p>
    <w:p>
      <w:r>
        <w:t>C____ AG, Rechtsabteilung,</w:t>
      </w:r>
    </w:p>
    <w:p>
      <w:r>
        <w:t>[...]                                                                                                       Beschwerdegegnerin</w:t>
      </w:r>
    </w:p>
    <w:p>
      <w:r>
        <w:t>Gegenstand</w:t>
      </w:r>
    </w:p>
    <w:p>
      <w:r>
        <w:t>UV.2017.1</w:t>
      </w:r>
    </w:p>
    <w:p>
      <w:r>
        <w:t>Einspracheentscheid vom 25. November 2016</w:t>
      </w:r>
    </w:p>
    <w:p>
      <w:r>
        <w:t>Kausalität von Unfallfolgen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